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D67" w:rsidRDefault="00AA2D67" w:rsidP="007B07C9">
      <w:pPr>
        <w:rPr>
          <w:b/>
          <w:sz w:val="40"/>
          <w:szCs w:val="40"/>
          <w:u w:val="single"/>
        </w:rPr>
      </w:pPr>
      <w:bookmarkStart w:id="0" w:name="_Hlk481366515"/>
      <w:r w:rsidRPr="002F6737">
        <w:rPr>
          <w:noProof/>
          <w:sz w:val="56"/>
          <w:szCs w:val="56"/>
        </w:rPr>
        <w:drawing>
          <wp:anchor distT="0" distB="0" distL="114300" distR="114300" simplePos="0" relativeHeight="251659264" behindDoc="1" locked="0" layoutInCell="1" allowOverlap="1" wp14:anchorId="0FBD907A" wp14:editId="765C5B87">
            <wp:simplePos x="0" y="0"/>
            <wp:positionH relativeFrom="margin">
              <wp:align>left</wp:align>
            </wp:positionH>
            <wp:positionV relativeFrom="paragraph">
              <wp:posOffset>0</wp:posOffset>
            </wp:positionV>
            <wp:extent cx="1057275" cy="942975"/>
            <wp:effectExtent l="0" t="0" r="9525" b="9525"/>
            <wp:wrapTight wrapText="bothSides">
              <wp:wrapPolygon edited="0">
                <wp:start x="0" y="0"/>
                <wp:lineTo x="0" y="21382"/>
                <wp:lineTo x="21405" y="21382"/>
                <wp:lineTo x="21405" y="0"/>
                <wp:lineTo x="0" y="0"/>
              </wp:wrapPolygon>
            </wp:wrapTight>
            <wp:docPr id="1" name="irc_mi" descr="http://redalertpolitics.com/files/2013/06/SM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dalertpolitics.com/files/2013/06/SMC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7275" cy="94297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p w:rsidR="00AA2D67" w:rsidRDefault="00AA2D67" w:rsidP="007B07C9">
      <w:pPr>
        <w:rPr>
          <w:b/>
          <w:sz w:val="40"/>
          <w:szCs w:val="40"/>
          <w:u w:val="single"/>
        </w:rPr>
      </w:pPr>
    </w:p>
    <w:p w:rsidR="002F6737" w:rsidRDefault="002F6737" w:rsidP="007B07C9">
      <w:pPr>
        <w:rPr>
          <w:b/>
          <w:sz w:val="40"/>
          <w:szCs w:val="40"/>
          <w:u w:val="single"/>
        </w:rPr>
      </w:pPr>
      <w:r>
        <w:rPr>
          <w:b/>
          <w:sz w:val="40"/>
          <w:szCs w:val="40"/>
          <w:u w:val="single"/>
        </w:rPr>
        <w:t>In</w:t>
      </w:r>
      <w:r w:rsidRPr="002F6737">
        <w:rPr>
          <w:b/>
          <w:sz w:val="40"/>
          <w:szCs w:val="40"/>
          <w:u w:val="single"/>
        </w:rPr>
        <w:t xml:space="preserve">tellectual Property (IP) </w:t>
      </w:r>
      <w:r w:rsidR="002F22EF">
        <w:rPr>
          <w:b/>
          <w:sz w:val="40"/>
          <w:szCs w:val="40"/>
          <w:u w:val="single"/>
        </w:rPr>
        <w:t>Syllabus</w:t>
      </w:r>
    </w:p>
    <w:p w:rsidR="002F22EF" w:rsidRDefault="002F22EF" w:rsidP="007B07C9">
      <w:pPr>
        <w:rPr>
          <w:b/>
          <w:sz w:val="40"/>
          <w:szCs w:val="40"/>
          <w:u w:val="single"/>
        </w:rPr>
      </w:pPr>
    </w:p>
    <w:p w:rsidR="002F22EF" w:rsidRPr="002F22EF" w:rsidRDefault="002F22EF" w:rsidP="007B07C9">
      <w:pPr>
        <w:rPr>
          <w:b/>
          <w:sz w:val="24"/>
          <w:szCs w:val="24"/>
          <w:u w:val="single"/>
        </w:rPr>
      </w:pPr>
      <w:r w:rsidRPr="002F22EF">
        <w:rPr>
          <w:b/>
          <w:sz w:val="24"/>
          <w:szCs w:val="24"/>
          <w:u w:val="single"/>
        </w:rPr>
        <w:t>Course Description:</w:t>
      </w:r>
    </w:p>
    <w:p w:rsidR="007B07C9" w:rsidRDefault="0091535E" w:rsidP="007B07C9">
      <w:r>
        <w:t xml:space="preserve">This course provides </w:t>
      </w:r>
      <w:r w:rsidR="000C1CE5">
        <w:t xml:space="preserve">students with </w:t>
      </w:r>
      <w:r>
        <w:t>an overview of the different forms of intellectual property</w:t>
      </w:r>
      <w:r w:rsidR="000C1CE5">
        <w:t>. An emphasis is placed on analyzing how the forms -</w:t>
      </w:r>
      <w:r>
        <w:t xml:space="preserve"> patent, copyright, trademark and trade secrets</w:t>
      </w:r>
      <w:r w:rsidR="000C1CE5">
        <w:t>-can be distinguished from one another.</w:t>
      </w:r>
      <w:bookmarkStart w:id="1" w:name="_Hlk481442771"/>
      <w:r w:rsidR="00AC328E">
        <w:t xml:space="preserve">  </w:t>
      </w:r>
      <w:r>
        <w:t xml:space="preserve"> In addition to learning about the various IP protections, </w:t>
      </w:r>
      <w:bookmarkEnd w:id="1"/>
      <w:r>
        <w:t xml:space="preserve">students will also gain an appreciation of </w:t>
      </w:r>
      <w:r w:rsidR="006A443C">
        <w:t>the strategies needed to guard</w:t>
      </w:r>
      <w:r>
        <w:t xml:space="preserve"> against infringing upon another</w:t>
      </w:r>
      <w:r w:rsidR="006A3374">
        <w:t>’s</w:t>
      </w:r>
      <w:r>
        <w:t xml:space="preserve"> intellectual property right.</w:t>
      </w:r>
      <w:r w:rsidR="00AC328E">
        <w:t xml:space="preserve"> </w:t>
      </w:r>
      <w:r w:rsidR="006A3374">
        <w:t>Finally, t</w:t>
      </w:r>
      <w:r w:rsidR="00AC328E" w:rsidRPr="00AC328E">
        <w:t xml:space="preserve">he course will explore the relevance of IP to business, the arts, science, music and other arenas. </w:t>
      </w:r>
    </w:p>
    <w:p w:rsidR="00001836" w:rsidRDefault="00B039BE" w:rsidP="007B07C9">
      <w:r>
        <w:t>Although</w:t>
      </w:r>
      <w:r w:rsidR="007F2728">
        <w:t xml:space="preserve"> the legal rules</w:t>
      </w:r>
      <w:r w:rsidR="0091535E">
        <w:t xml:space="preserve"> </w:t>
      </w:r>
      <w:r w:rsidR="0089219B">
        <w:t xml:space="preserve">governing </w:t>
      </w:r>
      <w:r w:rsidR="0091535E">
        <w:t xml:space="preserve">the forms of intellectual property rights will be examined, this course is designed for non-law students. </w:t>
      </w:r>
      <w:r w:rsidR="000C1CE5">
        <w:t xml:space="preserve">Due to IP’s broad application in today’s world, </w:t>
      </w:r>
      <w:r w:rsidR="0091535E">
        <w:t>students</w:t>
      </w:r>
      <w:r w:rsidR="000C1CE5">
        <w:t>, with any major</w:t>
      </w:r>
      <w:r w:rsidR="00001836">
        <w:t>,</w:t>
      </w:r>
      <w:r w:rsidR="000C1CE5">
        <w:t xml:space="preserve"> stand to benefit from </w:t>
      </w:r>
      <w:r w:rsidR="002F22EF">
        <w:t>being educated about</w:t>
      </w:r>
      <w:r w:rsidR="000C1CE5">
        <w:t xml:space="preserve"> </w:t>
      </w:r>
      <w:r w:rsidR="007F2728">
        <w:t xml:space="preserve">this topic. </w:t>
      </w:r>
      <w:r w:rsidR="000C1CE5">
        <w:t xml:space="preserve"> </w:t>
      </w:r>
    </w:p>
    <w:p w:rsidR="007B07C9" w:rsidRPr="002F6737" w:rsidRDefault="007B07C9" w:rsidP="007B07C9">
      <w:pPr>
        <w:rPr>
          <w:b/>
          <w:u w:val="single"/>
        </w:rPr>
      </w:pPr>
      <w:r w:rsidRPr="002F6737">
        <w:rPr>
          <w:b/>
          <w:u w:val="single"/>
        </w:rPr>
        <w:t>Learning Objectives:</w:t>
      </w:r>
    </w:p>
    <w:p w:rsidR="007B07C9" w:rsidRDefault="00DB7417" w:rsidP="007B07C9">
      <w:r>
        <w:t>At the end of this course, students should be able to do the following:</w:t>
      </w:r>
    </w:p>
    <w:p w:rsidR="00DB7417" w:rsidRDefault="00DB7417" w:rsidP="00DB7417">
      <w:pPr>
        <w:pStyle w:val="ListParagraph"/>
        <w:numPr>
          <w:ilvl w:val="0"/>
          <w:numId w:val="24"/>
        </w:numPr>
      </w:pPr>
      <w:r w:rsidRPr="00DB7417">
        <w:t>Describe the philosophical logic behind granting patents</w:t>
      </w:r>
      <w:r w:rsidR="006A443C">
        <w:t>.</w:t>
      </w:r>
    </w:p>
    <w:p w:rsidR="00DB7417" w:rsidRDefault="00DB7417" w:rsidP="00DB7417">
      <w:pPr>
        <w:pStyle w:val="ListParagraph"/>
        <w:numPr>
          <w:ilvl w:val="0"/>
          <w:numId w:val="24"/>
        </w:numPr>
      </w:pPr>
      <w:r>
        <w:t>Explain the history of patent litigation in the United States.</w:t>
      </w:r>
    </w:p>
    <w:p w:rsidR="00DB7417" w:rsidRDefault="00DB7417" w:rsidP="00DB7417">
      <w:pPr>
        <w:pStyle w:val="ListParagraph"/>
        <w:numPr>
          <w:ilvl w:val="0"/>
          <w:numId w:val="24"/>
        </w:numPr>
      </w:pPr>
      <w:r>
        <w:t>Analyze</w:t>
      </w:r>
      <w:r w:rsidRPr="00DB7417">
        <w:t xml:space="preserve"> the effects of the U.S. patent system on American economic development.</w:t>
      </w:r>
    </w:p>
    <w:p w:rsidR="00DB7417" w:rsidRDefault="00DB7417" w:rsidP="00DB7417">
      <w:pPr>
        <w:pStyle w:val="ListParagraph"/>
        <w:numPr>
          <w:ilvl w:val="0"/>
          <w:numId w:val="24"/>
        </w:numPr>
      </w:pPr>
      <w:r>
        <w:t>Identify the criteria that an invention must meet to earn a patent.</w:t>
      </w:r>
    </w:p>
    <w:p w:rsidR="00DB7417" w:rsidRDefault="00DB7417" w:rsidP="00DB7417">
      <w:pPr>
        <w:pStyle w:val="ListParagraph"/>
        <w:numPr>
          <w:ilvl w:val="0"/>
          <w:numId w:val="24"/>
        </w:numPr>
      </w:pPr>
      <w:r>
        <w:t>Demonstrate an understanding of one’s options in enforcing one’s patent rights and in defending against patent infringement.</w:t>
      </w:r>
    </w:p>
    <w:p w:rsidR="00DB7417" w:rsidRDefault="009760B5" w:rsidP="00DB7417">
      <w:pPr>
        <w:pStyle w:val="ListParagraph"/>
        <w:numPr>
          <w:ilvl w:val="0"/>
          <w:numId w:val="24"/>
        </w:numPr>
      </w:pPr>
      <w:r>
        <w:t xml:space="preserve">Describe </w:t>
      </w:r>
      <w:r w:rsidR="00DB7417" w:rsidRPr="00DB7417">
        <w:t xml:space="preserve">what kinds of creative </w:t>
      </w:r>
      <w:r>
        <w:t>work are eligible for copyright and the applicable terms for copyright protection.</w:t>
      </w:r>
    </w:p>
    <w:p w:rsidR="009760B5" w:rsidRDefault="009760B5" w:rsidP="00DB7417">
      <w:pPr>
        <w:pStyle w:val="ListParagraph"/>
        <w:numPr>
          <w:ilvl w:val="0"/>
          <w:numId w:val="24"/>
        </w:numPr>
      </w:pPr>
      <w:r>
        <w:t>Describe the alternative forms of copyright protection.</w:t>
      </w:r>
    </w:p>
    <w:p w:rsidR="009760B5" w:rsidRDefault="009760B5" w:rsidP="00DB7417">
      <w:pPr>
        <w:pStyle w:val="ListParagraph"/>
        <w:numPr>
          <w:ilvl w:val="0"/>
          <w:numId w:val="24"/>
        </w:numPr>
      </w:pPr>
      <w:r>
        <w:t>Identify the four types of trademarks.</w:t>
      </w:r>
    </w:p>
    <w:p w:rsidR="009760B5" w:rsidRDefault="009760B5" w:rsidP="00DB7417">
      <w:pPr>
        <w:pStyle w:val="ListParagraph"/>
        <w:numPr>
          <w:ilvl w:val="0"/>
          <w:numId w:val="24"/>
        </w:numPr>
      </w:pPr>
      <w:r>
        <w:t>Outline the benefits of establishing trademark protection.</w:t>
      </w:r>
    </w:p>
    <w:p w:rsidR="009760B5" w:rsidRDefault="009760B5" w:rsidP="00DB7417">
      <w:pPr>
        <w:pStyle w:val="ListParagraph"/>
        <w:numPr>
          <w:ilvl w:val="0"/>
          <w:numId w:val="24"/>
        </w:numPr>
      </w:pPr>
      <w:r>
        <w:t>Explain the grounds for trademark infringement and the remedies available to the trademark holder.</w:t>
      </w:r>
    </w:p>
    <w:p w:rsidR="009760B5" w:rsidRDefault="009760B5" w:rsidP="009760B5">
      <w:pPr>
        <w:pStyle w:val="ListParagraph"/>
        <w:numPr>
          <w:ilvl w:val="0"/>
          <w:numId w:val="24"/>
        </w:numPr>
      </w:pPr>
      <w:r>
        <w:t xml:space="preserve">State the criteria for establishing trade secret protection. </w:t>
      </w:r>
    </w:p>
    <w:p w:rsidR="009760B5" w:rsidRDefault="009760B5" w:rsidP="009760B5">
      <w:pPr>
        <w:pStyle w:val="ListParagraph"/>
        <w:numPr>
          <w:ilvl w:val="0"/>
          <w:numId w:val="24"/>
        </w:numPr>
      </w:pPr>
      <w:r>
        <w:t>E</w:t>
      </w:r>
      <w:r w:rsidRPr="009760B5">
        <w:t>xplain how remedies are awarded under the Uniform Trade Secrets Act.</w:t>
      </w:r>
    </w:p>
    <w:p w:rsidR="002F22EF" w:rsidRDefault="002F22EF" w:rsidP="007B07C9">
      <w:pPr>
        <w:rPr>
          <w:b/>
          <w:u w:val="single"/>
        </w:rPr>
      </w:pPr>
    </w:p>
    <w:p w:rsidR="002F22EF" w:rsidRDefault="002F22EF" w:rsidP="007B07C9">
      <w:pPr>
        <w:rPr>
          <w:b/>
          <w:u w:val="single"/>
        </w:rPr>
      </w:pPr>
    </w:p>
    <w:p w:rsidR="002F22EF" w:rsidRDefault="002F22EF" w:rsidP="007B07C9">
      <w:pPr>
        <w:rPr>
          <w:b/>
          <w:u w:val="single"/>
        </w:rPr>
      </w:pPr>
    </w:p>
    <w:p w:rsidR="002F22EF" w:rsidRDefault="002F22EF" w:rsidP="007B07C9">
      <w:pPr>
        <w:rPr>
          <w:b/>
          <w:u w:val="single"/>
        </w:rPr>
      </w:pPr>
    </w:p>
    <w:p w:rsidR="002F22EF" w:rsidRDefault="002F22EF" w:rsidP="007B07C9">
      <w:pPr>
        <w:rPr>
          <w:b/>
          <w:u w:val="single"/>
        </w:rPr>
      </w:pPr>
    </w:p>
    <w:p w:rsidR="002F22EF" w:rsidRDefault="002F22EF" w:rsidP="007B07C9">
      <w:pPr>
        <w:rPr>
          <w:b/>
          <w:u w:val="single"/>
        </w:rPr>
      </w:pPr>
    </w:p>
    <w:p w:rsidR="002F6737" w:rsidRDefault="002F22EF" w:rsidP="007B07C9">
      <w:pPr>
        <w:rPr>
          <w:b/>
          <w:u w:val="single"/>
        </w:rPr>
      </w:pPr>
      <w:bookmarkStart w:id="2" w:name="_Hlk481435873"/>
      <w:r>
        <w:rPr>
          <w:b/>
          <w:u w:val="single"/>
        </w:rPr>
        <w:t>S</w:t>
      </w:r>
      <w:r w:rsidR="00001836">
        <w:rPr>
          <w:b/>
          <w:u w:val="single"/>
        </w:rPr>
        <w:t>tudent Learning Outcomes:</w:t>
      </w:r>
    </w:p>
    <w:bookmarkEnd w:id="2"/>
    <w:p w:rsidR="00001836" w:rsidRDefault="00001836" w:rsidP="00001836">
      <w:pPr>
        <w:pStyle w:val="ListParagraph"/>
        <w:numPr>
          <w:ilvl w:val="0"/>
          <w:numId w:val="26"/>
        </w:numPr>
      </w:pPr>
      <w:r>
        <w:t>Given a set of facts, students will be able to identify which type of intellectual property</w:t>
      </w:r>
      <w:r w:rsidR="006A443C">
        <w:t xml:space="preserve"> protection </w:t>
      </w:r>
      <w:r>
        <w:t xml:space="preserve">is </w:t>
      </w:r>
      <w:r w:rsidR="006A443C">
        <w:t xml:space="preserve">implicated and </w:t>
      </w:r>
      <w:r w:rsidR="005B75F3">
        <w:t xml:space="preserve">analyze </w:t>
      </w:r>
      <w:r w:rsidR="006A443C">
        <w:t>whether any grounds exist for infringement of that intellectual property right.</w:t>
      </w:r>
    </w:p>
    <w:p w:rsidR="00001836" w:rsidRPr="00001836" w:rsidRDefault="00001836" w:rsidP="00001836">
      <w:pPr>
        <w:pStyle w:val="ListParagraph"/>
        <w:numPr>
          <w:ilvl w:val="0"/>
          <w:numId w:val="26"/>
        </w:numPr>
      </w:pPr>
      <w:r>
        <w:t>Students will be able to identify the eligibility criteria for obtaining a patent and outline the steps in the patent application process.</w:t>
      </w:r>
    </w:p>
    <w:p w:rsidR="00382965" w:rsidRPr="00001836" w:rsidRDefault="00001836" w:rsidP="00001836">
      <w:pPr>
        <w:pStyle w:val="ListParagraph"/>
        <w:numPr>
          <w:ilvl w:val="0"/>
          <w:numId w:val="26"/>
        </w:numPr>
      </w:pPr>
      <w:r>
        <w:t xml:space="preserve">Demonstrate a level of engagement in the subject matter that reveals their understanding of the value of the course content beyond the task itself, specifically as it relates to the linking the relevance of course content to careers in business and accounting and their personal lives. </w:t>
      </w:r>
    </w:p>
    <w:p w:rsidR="002F22EF" w:rsidRPr="002F22EF" w:rsidRDefault="002F22EF" w:rsidP="002F22EF">
      <w:pPr>
        <w:rPr>
          <w:b/>
          <w:u w:val="single"/>
        </w:rPr>
      </w:pPr>
      <w:r>
        <w:rPr>
          <w:b/>
          <w:u w:val="single"/>
        </w:rPr>
        <w:t>Textbook Information</w:t>
      </w:r>
      <w:r w:rsidRPr="002F22EF">
        <w:rPr>
          <w:b/>
          <w:u w:val="single"/>
        </w:rPr>
        <w:t>:</w:t>
      </w:r>
    </w:p>
    <w:p w:rsidR="002F22EF" w:rsidRPr="002F22EF" w:rsidRDefault="002F22EF" w:rsidP="002F22EF">
      <w:r w:rsidRPr="002F22EF">
        <w:rPr>
          <w:b/>
        </w:rPr>
        <w:t>Textbook</w:t>
      </w:r>
      <w:r w:rsidRPr="002F22EF">
        <w:t>: The Intangible Advantage: Understanding Intellectual Property in the New Economy, by David Kline, The Michelson 20MM Foundation, Inc., 2016.</w:t>
      </w:r>
    </w:p>
    <w:p w:rsidR="002F22EF" w:rsidRPr="002F22EF" w:rsidRDefault="002F22EF" w:rsidP="002F22EF">
      <w:r w:rsidRPr="002F22EF">
        <w:t xml:space="preserve">You can download the textbook for free at </w:t>
      </w:r>
      <w:proofErr w:type="gramStart"/>
      <w:r w:rsidRPr="002F22EF">
        <w:t>michelsonip.com  (</w:t>
      </w:r>
      <w:proofErr w:type="gramEnd"/>
      <w:r w:rsidRPr="002F22EF">
        <w:t>Links to an external s</w:t>
      </w:r>
      <w:r>
        <w:t>ite)</w:t>
      </w:r>
      <w:r w:rsidR="001F77BA">
        <w:t xml:space="preserve">. </w:t>
      </w:r>
      <w:r>
        <w:t xml:space="preserve"> </w:t>
      </w:r>
      <w:r w:rsidRPr="002F22EF">
        <w:t>When you arrive at the Michelson website, you will have four options to download:</w:t>
      </w:r>
    </w:p>
    <w:p w:rsidR="002F22EF" w:rsidRPr="002F22EF" w:rsidRDefault="002F22EF" w:rsidP="002F22EF">
      <w:pPr>
        <w:pStyle w:val="ListParagraph"/>
        <w:numPr>
          <w:ilvl w:val="0"/>
          <w:numId w:val="27"/>
        </w:numPr>
      </w:pPr>
      <w:r w:rsidRPr="002F22EF">
        <w:t xml:space="preserve">Interactive </w:t>
      </w:r>
      <w:proofErr w:type="spellStart"/>
      <w:r w:rsidRPr="002F22EF">
        <w:t>ebook</w:t>
      </w:r>
      <w:proofErr w:type="spellEnd"/>
    </w:p>
    <w:p w:rsidR="002F22EF" w:rsidRPr="002F22EF" w:rsidRDefault="002F22EF" w:rsidP="002F22EF">
      <w:pPr>
        <w:pStyle w:val="ListParagraph"/>
        <w:numPr>
          <w:ilvl w:val="0"/>
          <w:numId w:val="27"/>
        </w:numPr>
      </w:pPr>
      <w:r w:rsidRPr="002F22EF">
        <w:t xml:space="preserve">Standard </w:t>
      </w:r>
      <w:proofErr w:type="spellStart"/>
      <w:r w:rsidRPr="002F22EF">
        <w:t>ebook</w:t>
      </w:r>
      <w:proofErr w:type="spellEnd"/>
      <w:r w:rsidRPr="002F22EF">
        <w:t xml:space="preserve"> (for modern reading devices such as Apple, Android and Kindle)</w:t>
      </w:r>
    </w:p>
    <w:p w:rsidR="002F22EF" w:rsidRPr="002F22EF" w:rsidRDefault="002F22EF" w:rsidP="002F22EF">
      <w:pPr>
        <w:pStyle w:val="ListParagraph"/>
        <w:numPr>
          <w:ilvl w:val="0"/>
          <w:numId w:val="27"/>
        </w:numPr>
      </w:pPr>
      <w:r w:rsidRPr="002F22EF">
        <w:t xml:space="preserve">PDF versions of the interactive and standard </w:t>
      </w:r>
      <w:proofErr w:type="spellStart"/>
      <w:r w:rsidRPr="002F22EF">
        <w:t>ebook</w:t>
      </w:r>
      <w:proofErr w:type="spellEnd"/>
    </w:p>
    <w:p w:rsidR="002F22EF" w:rsidRPr="002F22EF" w:rsidRDefault="002F22EF" w:rsidP="002F22EF">
      <w:pPr>
        <w:pStyle w:val="ListParagraph"/>
        <w:numPr>
          <w:ilvl w:val="0"/>
          <w:numId w:val="27"/>
        </w:numPr>
      </w:pPr>
      <w:r w:rsidRPr="002F22EF">
        <w:t>Prin</w:t>
      </w:r>
      <w:r>
        <w:t xml:space="preserve">t option. Print on demand a lower </w:t>
      </w:r>
      <w:r w:rsidRPr="002F22EF">
        <w:t>cost version of the book.</w:t>
      </w:r>
    </w:p>
    <w:p w:rsidR="00EC7E15" w:rsidRDefault="00EC7E15" w:rsidP="007B07C9">
      <w:pPr>
        <w:rPr>
          <w:b/>
          <w:u w:val="single"/>
        </w:rPr>
      </w:pPr>
    </w:p>
    <w:p w:rsidR="007B07C9" w:rsidRDefault="007B07C9" w:rsidP="007B07C9">
      <w:pPr>
        <w:rPr>
          <w:u w:val="single"/>
        </w:rPr>
      </w:pPr>
      <w:r w:rsidRPr="002F6737">
        <w:rPr>
          <w:b/>
          <w:u w:val="single"/>
        </w:rPr>
        <w:t>Methods of Evaluation</w:t>
      </w:r>
      <w:r>
        <w:rPr>
          <w:u w:val="single"/>
        </w:rPr>
        <w:t>:</w:t>
      </w:r>
    </w:p>
    <w:tbl>
      <w:tblPr>
        <w:tblStyle w:val="GridTable1Light1"/>
        <w:tblW w:w="7645" w:type="dxa"/>
        <w:tblLook w:val="04A0" w:firstRow="1" w:lastRow="0" w:firstColumn="1" w:lastColumn="0" w:noHBand="0" w:noVBand="1"/>
      </w:tblPr>
      <w:tblGrid>
        <w:gridCol w:w="4704"/>
        <w:gridCol w:w="2941"/>
      </w:tblGrid>
      <w:tr w:rsidR="007B07C9" w:rsidTr="0056677A">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4704" w:type="dxa"/>
          </w:tcPr>
          <w:p w:rsidR="007B07C9" w:rsidRDefault="007B07C9" w:rsidP="007B07C9">
            <w:pPr>
              <w:rPr>
                <w:u w:val="single"/>
              </w:rPr>
            </w:pPr>
            <w:r>
              <w:rPr>
                <w:u w:val="single"/>
              </w:rPr>
              <w:t>Assignment</w:t>
            </w:r>
            <w:r w:rsidR="000F6D19">
              <w:rPr>
                <w:u w:val="single"/>
              </w:rPr>
              <w:t>s</w:t>
            </w:r>
            <w:r>
              <w:rPr>
                <w:u w:val="single"/>
              </w:rPr>
              <w:t>/Assessment</w:t>
            </w:r>
            <w:r w:rsidR="000F6D19">
              <w:rPr>
                <w:u w:val="single"/>
              </w:rPr>
              <w:t>s</w:t>
            </w:r>
          </w:p>
        </w:tc>
        <w:tc>
          <w:tcPr>
            <w:tcW w:w="2941" w:type="dxa"/>
          </w:tcPr>
          <w:p w:rsidR="007B07C9" w:rsidRDefault="007B07C9" w:rsidP="007B07C9">
            <w:pPr>
              <w:cnfStyle w:val="100000000000" w:firstRow="1" w:lastRow="0" w:firstColumn="0" w:lastColumn="0" w:oddVBand="0" w:evenVBand="0" w:oddHBand="0" w:evenHBand="0" w:firstRowFirstColumn="0" w:firstRowLastColumn="0" w:lastRowFirstColumn="0" w:lastRowLastColumn="0"/>
              <w:rPr>
                <w:u w:val="single"/>
              </w:rPr>
            </w:pPr>
            <w:r>
              <w:rPr>
                <w:u w:val="single"/>
              </w:rPr>
              <w:t>Points (percentage of grade)</w:t>
            </w:r>
          </w:p>
        </w:tc>
      </w:tr>
      <w:tr w:rsidR="007B07C9" w:rsidTr="0056677A">
        <w:trPr>
          <w:trHeight w:val="246"/>
        </w:trPr>
        <w:tc>
          <w:tcPr>
            <w:cnfStyle w:val="001000000000" w:firstRow="0" w:lastRow="0" w:firstColumn="1" w:lastColumn="0" w:oddVBand="0" w:evenVBand="0" w:oddHBand="0" w:evenHBand="0" w:firstRowFirstColumn="0" w:firstRowLastColumn="0" w:lastRowFirstColumn="0" w:lastRowLastColumn="0"/>
            <w:tcW w:w="4704" w:type="dxa"/>
          </w:tcPr>
          <w:p w:rsidR="007B07C9" w:rsidRPr="005B75F3" w:rsidRDefault="007B07C9" w:rsidP="007B07C9">
            <w:r w:rsidRPr="005B75F3">
              <w:t xml:space="preserve"> Exams #</w:t>
            </w:r>
            <w:r w:rsidR="005B75F3">
              <w:t xml:space="preserve"> </w:t>
            </w:r>
            <w:r w:rsidRPr="005B75F3">
              <w:t>1</w:t>
            </w:r>
          </w:p>
        </w:tc>
        <w:tc>
          <w:tcPr>
            <w:tcW w:w="2941" w:type="dxa"/>
          </w:tcPr>
          <w:p w:rsidR="007B07C9" w:rsidRPr="005B75F3" w:rsidRDefault="007B07C9" w:rsidP="007B07C9">
            <w:pPr>
              <w:cnfStyle w:val="000000000000" w:firstRow="0" w:lastRow="0" w:firstColumn="0" w:lastColumn="0" w:oddVBand="0" w:evenVBand="0" w:oddHBand="0" w:evenHBand="0" w:firstRowFirstColumn="0" w:firstRowLastColumn="0" w:lastRowFirstColumn="0" w:lastRowLastColumn="0"/>
            </w:pPr>
            <w:r w:rsidRPr="005B75F3">
              <w:t>150 (15%)</w:t>
            </w:r>
          </w:p>
        </w:tc>
      </w:tr>
      <w:tr w:rsidR="007B07C9" w:rsidTr="0056677A">
        <w:trPr>
          <w:trHeight w:val="261"/>
        </w:trPr>
        <w:tc>
          <w:tcPr>
            <w:cnfStyle w:val="001000000000" w:firstRow="0" w:lastRow="0" w:firstColumn="1" w:lastColumn="0" w:oddVBand="0" w:evenVBand="0" w:oddHBand="0" w:evenHBand="0" w:firstRowFirstColumn="0" w:firstRowLastColumn="0" w:lastRowFirstColumn="0" w:lastRowLastColumn="0"/>
            <w:tcW w:w="4704" w:type="dxa"/>
          </w:tcPr>
          <w:p w:rsidR="007B07C9" w:rsidRPr="005B75F3" w:rsidRDefault="005B75F3" w:rsidP="007B07C9">
            <w:r>
              <w:t xml:space="preserve"> Exam  #</w:t>
            </w:r>
            <w:r w:rsidR="007B07C9" w:rsidRPr="005B75F3">
              <w:t>2</w:t>
            </w:r>
          </w:p>
        </w:tc>
        <w:tc>
          <w:tcPr>
            <w:tcW w:w="2941" w:type="dxa"/>
          </w:tcPr>
          <w:p w:rsidR="007B07C9" w:rsidRPr="005B75F3" w:rsidRDefault="007B07C9" w:rsidP="007B07C9">
            <w:pPr>
              <w:cnfStyle w:val="000000000000" w:firstRow="0" w:lastRow="0" w:firstColumn="0" w:lastColumn="0" w:oddVBand="0" w:evenVBand="0" w:oddHBand="0" w:evenHBand="0" w:firstRowFirstColumn="0" w:firstRowLastColumn="0" w:lastRowFirstColumn="0" w:lastRowLastColumn="0"/>
            </w:pPr>
            <w:r w:rsidRPr="005B75F3">
              <w:t>150 (15%)</w:t>
            </w:r>
          </w:p>
        </w:tc>
      </w:tr>
      <w:tr w:rsidR="007B07C9" w:rsidTr="0056677A">
        <w:trPr>
          <w:trHeight w:val="261"/>
        </w:trPr>
        <w:tc>
          <w:tcPr>
            <w:cnfStyle w:val="001000000000" w:firstRow="0" w:lastRow="0" w:firstColumn="1" w:lastColumn="0" w:oddVBand="0" w:evenVBand="0" w:oddHBand="0" w:evenHBand="0" w:firstRowFirstColumn="0" w:firstRowLastColumn="0" w:lastRowFirstColumn="0" w:lastRowLastColumn="0"/>
            <w:tcW w:w="4704" w:type="dxa"/>
          </w:tcPr>
          <w:p w:rsidR="007B07C9" w:rsidRPr="005B75F3" w:rsidRDefault="007B07C9" w:rsidP="007B07C9">
            <w:r w:rsidRPr="005B75F3">
              <w:t xml:space="preserve"> Exam #3</w:t>
            </w:r>
          </w:p>
        </w:tc>
        <w:tc>
          <w:tcPr>
            <w:tcW w:w="2941" w:type="dxa"/>
          </w:tcPr>
          <w:p w:rsidR="007B07C9" w:rsidRPr="005B75F3" w:rsidRDefault="007B07C9" w:rsidP="007B07C9">
            <w:pPr>
              <w:cnfStyle w:val="000000000000" w:firstRow="0" w:lastRow="0" w:firstColumn="0" w:lastColumn="0" w:oddVBand="0" w:evenVBand="0" w:oddHBand="0" w:evenHBand="0" w:firstRowFirstColumn="0" w:firstRowLastColumn="0" w:lastRowFirstColumn="0" w:lastRowLastColumn="0"/>
            </w:pPr>
            <w:r w:rsidRPr="005B75F3">
              <w:t>150 (15%)</w:t>
            </w:r>
          </w:p>
        </w:tc>
      </w:tr>
      <w:tr w:rsidR="007B07C9" w:rsidTr="0056677A">
        <w:trPr>
          <w:trHeight w:val="246"/>
        </w:trPr>
        <w:tc>
          <w:tcPr>
            <w:cnfStyle w:val="001000000000" w:firstRow="0" w:lastRow="0" w:firstColumn="1" w:lastColumn="0" w:oddVBand="0" w:evenVBand="0" w:oddHBand="0" w:evenHBand="0" w:firstRowFirstColumn="0" w:firstRowLastColumn="0" w:lastRowFirstColumn="0" w:lastRowLastColumn="0"/>
            <w:tcW w:w="4704" w:type="dxa"/>
          </w:tcPr>
          <w:p w:rsidR="007B07C9" w:rsidRPr="005B75F3" w:rsidRDefault="0056677A" w:rsidP="007B07C9">
            <w:r w:rsidRPr="005B75F3">
              <w:t>Final exam</w:t>
            </w:r>
          </w:p>
        </w:tc>
        <w:tc>
          <w:tcPr>
            <w:tcW w:w="2941" w:type="dxa"/>
          </w:tcPr>
          <w:p w:rsidR="007B07C9" w:rsidRPr="005B75F3" w:rsidRDefault="005B75F3" w:rsidP="007B07C9">
            <w:pPr>
              <w:cnfStyle w:val="000000000000" w:firstRow="0" w:lastRow="0" w:firstColumn="0" w:lastColumn="0" w:oddVBand="0" w:evenVBand="0" w:oddHBand="0" w:evenHBand="0" w:firstRowFirstColumn="0" w:firstRowLastColumn="0" w:lastRowFirstColumn="0" w:lastRowLastColumn="0"/>
            </w:pPr>
            <w:r w:rsidRPr="005B75F3">
              <w:t xml:space="preserve">200 </w:t>
            </w:r>
            <w:r w:rsidR="0056677A" w:rsidRPr="005B75F3">
              <w:t>(</w:t>
            </w:r>
            <w:r w:rsidR="002F22EF" w:rsidRPr="005B75F3">
              <w:t>20</w:t>
            </w:r>
            <w:r w:rsidR="0056677A" w:rsidRPr="005B75F3">
              <w:t>%)</w:t>
            </w:r>
          </w:p>
        </w:tc>
      </w:tr>
      <w:tr w:rsidR="007B07C9" w:rsidTr="0056677A">
        <w:trPr>
          <w:trHeight w:val="261"/>
        </w:trPr>
        <w:tc>
          <w:tcPr>
            <w:cnfStyle w:val="001000000000" w:firstRow="0" w:lastRow="0" w:firstColumn="1" w:lastColumn="0" w:oddVBand="0" w:evenVBand="0" w:oddHBand="0" w:evenHBand="0" w:firstRowFirstColumn="0" w:firstRowLastColumn="0" w:lastRowFirstColumn="0" w:lastRowLastColumn="0"/>
            <w:tcW w:w="4704" w:type="dxa"/>
          </w:tcPr>
          <w:p w:rsidR="007B07C9" w:rsidRPr="005B75F3" w:rsidRDefault="0056677A" w:rsidP="007B07C9">
            <w:r w:rsidRPr="005B75F3">
              <w:t>Essay #1</w:t>
            </w:r>
          </w:p>
        </w:tc>
        <w:tc>
          <w:tcPr>
            <w:tcW w:w="2941" w:type="dxa"/>
          </w:tcPr>
          <w:p w:rsidR="007B07C9" w:rsidRPr="005B75F3" w:rsidRDefault="0056677A" w:rsidP="007B07C9">
            <w:pPr>
              <w:cnfStyle w:val="000000000000" w:firstRow="0" w:lastRow="0" w:firstColumn="0" w:lastColumn="0" w:oddVBand="0" w:evenVBand="0" w:oddHBand="0" w:evenHBand="0" w:firstRowFirstColumn="0" w:firstRowLastColumn="0" w:lastRowFirstColumn="0" w:lastRowLastColumn="0"/>
            </w:pPr>
            <w:r w:rsidRPr="005B75F3">
              <w:t>1</w:t>
            </w:r>
            <w:r w:rsidR="003A1CF2" w:rsidRPr="005B75F3">
              <w:t>5</w:t>
            </w:r>
            <w:r w:rsidRPr="005B75F3">
              <w:t>0 (1</w:t>
            </w:r>
            <w:r w:rsidR="003A1CF2" w:rsidRPr="005B75F3">
              <w:t>5</w:t>
            </w:r>
            <w:r w:rsidRPr="005B75F3">
              <w:t>%)</w:t>
            </w:r>
          </w:p>
        </w:tc>
      </w:tr>
      <w:tr w:rsidR="007B07C9" w:rsidTr="0056677A">
        <w:trPr>
          <w:trHeight w:val="246"/>
        </w:trPr>
        <w:tc>
          <w:tcPr>
            <w:cnfStyle w:val="001000000000" w:firstRow="0" w:lastRow="0" w:firstColumn="1" w:lastColumn="0" w:oddVBand="0" w:evenVBand="0" w:oddHBand="0" w:evenHBand="0" w:firstRowFirstColumn="0" w:firstRowLastColumn="0" w:lastRowFirstColumn="0" w:lastRowLastColumn="0"/>
            <w:tcW w:w="4704" w:type="dxa"/>
          </w:tcPr>
          <w:p w:rsidR="007B07C9" w:rsidRPr="005B75F3" w:rsidRDefault="0056677A" w:rsidP="007B07C9">
            <w:r w:rsidRPr="005B75F3">
              <w:t>Essay #2</w:t>
            </w:r>
          </w:p>
        </w:tc>
        <w:tc>
          <w:tcPr>
            <w:tcW w:w="2941" w:type="dxa"/>
          </w:tcPr>
          <w:p w:rsidR="0056677A" w:rsidRPr="005B75F3" w:rsidRDefault="0056677A" w:rsidP="0056677A">
            <w:pPr>
              <w:cnfStyle w:val="000000000000" w:firstRow="0" w:lastRow="0" w:firstColumn="0" w:lastColumn="0" w:oddVBand="0" w:evenVBand="0" w:oddHBand="0" w:evenHBand="0" w:firstRowFirstColumn="0" w:firstRowLastColumn="0" w:lastRowFirstColumn="0" w:lastRowLastColumn="0"/>
            </w:pPr>
            <w:r w:rsidRPr="005B75F3">
              <w:t>1</w:t>
            </w:r>
            <w:r w:rsidR="003A1CF2" w:rsidRPr="005B75F3">
              <w:t>5</w:t>
            </w:r>
            <w:r w:rsidRPr="005B75F3">
              <w:t>0 (1</w:t>
            </w:r>
            <w:r w:rsidR="003A1CF2" w:rsidRPr="005B75F3">
              <w:t>5</w:t>
            </w:r>
            <w:r w:rsidRPr="005B75F3">
              <w:t>%)</w:t>
            </w:r>
          </w:p>
        </w:tc>
      </w:tr>
      <w:tr w:rsidR="0056677A" w:rsidTr="0056677A">
        <w:trPr>
          <w:trHeight w:val="261"/>
        </w:trPr>
        <w:tc>
          <w:tcPr>
            <w:cnfStyle w:val="001000000000" w:firstRow="0" w:lastRow="0" w:firstColumn="1" w:lastColumn="0" w:oddVBand="0" w:evenVBand="0" w:oddHBand="0" w:evenHBand="0" w:firstRowFirstColumn="0" w:firstRowLastColumn="0" w:lastRowFirstColumn="0" w:lastRowLastColumn="0"/>
            <w:tcW w:w="4704" w:type="dxa"/>
          </w:tcPr>
          <w:p w:rsidR="0056677A" w:rsidRPr="005B75F3" w:rsidRDefault="0056677A" w:rsidP="007B07C9">
            <w:r w:rsidRPr="005B75F3">
              <w:t xml:space="preserve">Participation </w:t>
            </w:r>
          </w:p>
        </w:tc>
        <w:tc>
          <w:tcPr>
            <w:tcW w:w="2941" w:type="dxa"/>
          </w:tcPr>
          <w:p w:rsidR="0056677A" w:rsidRPr="005B75F3" w:rsidRDefault="006A443C" w:rsidP="006A443C">
            <w:pPr>
              <w:cnfStyle w:val="000000000000" w:firstRow="0" w:lastRow="0" w:firstColumn="0" w:lastColumn="0" w:oddVBand="0" w:evenVBand="0" w:oddHBand="0" w:evenHBand="0" w:firstRowFirstColumn="0" w:firstRowLastColumn="0" w:lastRowFirstColumn="0" w:lastRowLastColumn="0"/>
            </w:pPr>
            <w:r w:rsidRPr="005B75F3">
              <w:t xml:space="preserve">  5</w:t>
            </w:r>
            <w:r w:rsidR="0056677A" w:rsidRPr="005B75F3">
              <w:t>0 (</w:t>
            </w:r>
            <w:r w:rsidRPr="005B75F3">
              <w:t>5%)</w:t>
            </w:r>
          </w:p>
        </w:tc>
      </w:tr>
      <w:tr w:rsidR="0056677A" w:rsidTr="0056677A">
        <w:trPr>
          <w:trHeight w:val="246"/>
        </w:trPr>
        <w:tc>
          <w:tcPr>
            <w:cnfStyle w:val="001000000000" w:firstRow="0" w:lastRow="0" w:firstColumn="1" w:lastColumn="0" w:oddVBand="0" w:evenVBand="0" w:oddHBand="0" w:evenHBand="0" w:firstRowFirstColumn="0" w:firstRowLastColumn="0" w:lastRowFirstColumn="0" w:lastRowLastColumn="0"/>
            <w:tcW w:w="4704" w:type="dxa"/>
          </w:tcPr>
          <w:p w:rsidR="0056677A" w:rsidRPr="005B75F3" w:rsidRDefault="0015433C" w:rsidP="007B07C9">
            <w:r w:rsidRPr="005B75F3">
              <w:t>Total</w:t>
            </w:r>
          </w:p>
        </w:tc>
        <w:tc>
          <w:tcPr>
            <w:tcW w:w="2941" w:type="dxa"/>
          </w:tcPr>
          <w:p w:rsidR="0056677A" w:rsidRPr="005B75F3" w:rsidRDefault="002F22EF" w:rsidP="007B07C9">
            <w:pPr>
              <w:cnfStyle w:val="000000000000" w:firstRow="0" w:lastRow="0" w:firstColumn="0" w:lastColumn="0" w:oddVBand="0" w:evenVBand="0" w:oddHBand="0" w:evenHBand="0" w:firstRowFirstColumn="0" w:firstRowLastColumn="0" w:lastRowFirstColumn="0" w:lastRowLastColumn="0"/>
            </w:pPr>
            <w:r w:rsidRPr="005B75F3">
              <w:t xml:space="preserve">1000 </w:t>
            </w:r>
            <w:r w:rsidR="00DB7417" w:rsidRPr="005B75F3">
              <w:t>P</w:t>
            </w:r>
            <w:r w:rsidR="0056677A" w:rsidRPr="005B75F3">
              <w:t>oints</w:t>
            </w:r>
          </w:p>
        </w:tc>
      </w:tr>
    </w:tbl>
    <w:p w:rsidR="007B07C9" w:rsidRDefault="007B07C9" w:rsidP="007B07C9">
      <w:pPr>
        <w:rPr>
          <w:u w:val="single"/>
        </w:rPr>
      </w:pPr>
    </w:p>
    <w:p w:rsidR="002F22EF" w:rsidRDefault="002F22EF" w:rsidP="007B07C9">
      <w:pPr>
        <w:rPr>
          <w:b/>
          <w:u w:val="single"/>
        </w:rPr>
      </w:pPr>
    </w:p>
    <w:p w:rsidR="002F22EF" w:rsidRDefault="002F22EF" w:rsidP="007B07C9">
      <w:pPr>
        <w:rPr>
          <w:b/>
          <w:u w:val="single"/>
        </w:rPr>
      </w:pPr>
    </w:p>
    <w:p w:rsidR="002F22EF" w:rsidRDefault="002F22EF" w:rsidP="007B07C9">
      <w:pPr>
        <w:rPr>
          <w:b/>
          <w:u w:val="single"/>
        </w:rPr>
      </w:pPr>
    </w:p>
    <w:p w:rsidR="002F22EF" w:rsidRPr="004A1F7A" w:rsidRDefault="002F22EF" w:rsidP="002F22EF">
      <w:pPr>
        <w:rPr>
          <w:b/>
        </w:rPr>
      </w:pPr>
      <w:r w:rsidRPr="005D3B21">
        <w:rPr>
          <w:b/>
          <w:u w:val="single"/>
        </w:rPr>
        <w:lastRenderedPageBreak/>
        <w:t>Grad</w:t>
      </w:r>
      <w:r>
        <w:rPr>
          <w:b/>
          <w:u w:val="single"/>
        </w:rPr>
        <w:t>ing</w:t>
      </w:r>
      <w:r w:rsidRPr="005D3B21">
        <w:rPr>
          <w:b/>
          <w:u w:val="single"/>
        </w:rPr>
        <w:t xml:space="preserve"> Scale</w:t>
      </w:r>
      <w:r w:rsidRPr="00D91CE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20"/>
      </w:tblGrid>
      <w:tr w:rsidR="002F22EF" w:rsidRPr="007D1A30" w:rsidTr="007B6ACC">
        <w:tc>
          <w:tcPr>
            <w:tcW w:w="1548" w:type="dxa"/>
            <w:shd w:val="clear" w:color="auto" w:fill="auto"/>
          </w:tcPr>
          <w:p w:rsidR="002F22EF" w:rsidRPr="00142D6B" w:rsidRDefault="002F22EF" w:rsidP="007B6ACC">
            <w:pPr>
              <w:rPr>
                <w:b/>
              </w:rPr>
            </w:pPr>
            <w:r w:rsidRPr="00142D6B">
              <w:rPr>
                <w:b/>
              </w:rPr>
              <w:t xml:space="preserve">900 </w:t>
            </w:r>
            <w:r>
              <w:rPr>
                <w:b/>
              </w:rPr>
              <w:t>–</w:t>
            </w:r>
            <w:r w:rsidRPr="00142D6B">
              <w:rPr>
                <w:b/>
              </w:rPr>
              <w:t xml:space="preserve"> 1000</w:t>
            </w:r>
            <w:r>
              <w:rPr>
                <w:b/>
              </w:rPr>
              <w:t xml:space="preserve"> </w:t>
            </w:r>
          </w:p>
        </w:tc>
        <w:tc>
          <w:tcPr>
            <w:tcW w:w="720" w:type="dxa"/>
            <w:shd w:val="clear" w:color="auto" w:fill="auto"/>
          </w:tcPr>
          <w:p w:rsidR="002F22EF" w:rsidRPr="00142D6B" w:rsidRDefault="002F22EF" w:rsidP="007B6ACC">
            <w:pPr>
              <w:rPr>
                <w:b/>
              </w:rPr>
            </w:pPr>
            <w:r w:rsidRPr="00142D6B">
              <w:rPr>
                <w:b/>
              </w:rPr>
              <w:t>A</w:t>
            </w:r>
          </w:p>
        </w:tc>
      </w:tr>
      <w:tr w:rsidR="002F22EF" w:rsidRPr="007D1A30" w:rsidTr="007B6ACC">
        <w:tc>
          <w:tcPr>
            <w:tcW w:w="1548" w:type="dxa"/>
            <w:shd w:val="clear" w:color="auto" w:fill="auto"/>
          </w:tcPr>
          <w:p w:rsidR="002F22EF" w:rsidRPr="00142D6B" w:rsidRDefault="002F22EF" w:rsidP="007B6ACC">
            <w:pPr>
              <w:rPr>
                <w:b/>
              </w:rPr>
            </w:pPr>
            <w:r w:rsidRPr="00142D6B">
              <w:rPr>
                <w:b/>
              </w:rPr>
              <w:t>800 - 899</w:t>
            </w:r>
          </w:p>
        </w:tc>
        <w:tc>
          <w:tcPr>
            <w:tcW w:w="720" w:type="dxa"/>
            <w:shd w:val="clear" w:color="auto" w:fill="auto"/>
          </w:tcPr>
          <w:p w:rsidR="002F22EF" w:rsidRPr="00142D6B" w:rsidRDefault="002F22EF" w:rsidP="007B6ACC">
            <w:pPr>
              <w:rPr>
                <w:b/>
              </w:rPr>
            </w:pPr>
            <w:r w:rsidRPr="00142D6B">
              <w:rPr>
                <w:b/>
              </w:rPr>
              <w:t>B</w:t>
            </w:r>
          </w:p>
        </w:tc>
      </w:tr>
      <w:tr w:rsidR="002F22EF" w:rsidRPr="007D1A30" w:rsidTr="007B6ACC">
        <w:tc>
          <w:tcPr>
            <w:tcW w:w="1548" w:type="dxa"/>
            <w:shd w:val="clear" w:color="auto" w:fill="auto"/>
          </w:tcPr>
          <w:p w:rsidR="002F22EF" w:rsidRPr="00142D6B" w:rsidRDefault="002F22EF" w:rsidP="007B6ACC">
            <w:pPr>
              <w:rPr>
                <w:b/>
              </w:rPr>
            </w:pPr>
            <w:r w:rsidRPr="00142D6B">
              <w:rPr>
                <w:b/>
              </w:rPr>
              <w:t>700 - 799</w:t>
            </w:r>
          </w:p>
        </w:tc>
        <w:tc>
          <w:tcPr>
            <w:tcW w:w="720" w:type="dxa"/>
            <w:shd w:val="clear" w:color="auto" w:fill="auto"/>
          </w:tcPr>
          <w:p w:rsidR="002F22EF" w:rsidRPr="00142D6B" w:rsidRDefault="002F22EF" w:rsidP="007B6ACC">
            <w:pPr>
              <w:rPr>
                <w:b/>
              </w:rPr>
            </w:pPr>
            <w:r w:rsidRPr="00142D6B">
              <w:rPr>
                <w:b/>
              </w:rPr>
              <w:t>C</w:t>
            </w:r>
          </w:p>
        </w:tc>
      </w:tr>
      <w:tr w:rsidR="002F22EF" w:rsidRPr="007D1A30" w:rsidTr="007B6ACC">
        <w:tc>
          <w:tcPr>
            <w:tcW w:w="1548" w:type="dxa"/>
            <w:shd w:val="clear" w:color="auto" w:fill="auto"/>
          </w:tcPr>
          <w:p w:rsidR="002F22EF" w:rsidRPr="00142D6B" w:rsidRDefault="002F22EF" w:rsidP="007B6ACC">
            <w:pPr>
              <w:rPr>
                <w:b/>
              </w:rPr>
            </w:pPr>
            <w:r w:rsidRPr="00142D6B">
              <w:rPr>
                <w:b/>
              </w:rPr>
              <w:t>600 - 699</w:t>
            </w:r>
          </w:p>
        </w:tc>
        <w:tc>
          <w:tcPr>
            <w:tcW w:w="720" w:type="dxa"/>
            <w:shd w:val="clear" w:color="auto" w:fill="auto"/>
          </w:tcPr>
          <w:p w:rsidR="002F22EF" w:rsidRPr="00142D6B" w:rsidRDefault="002F22EF" w:rsidP="007B6ACC">
            <w:pPr>
              <w:rPr>
                <w:b/>
              </w:rPr>
            </w:pPr>
            <w:r w:rsidRPr="00142D6B">
              <w:rPr>
                <w:b/>
              </w:rPr>
              <w:t>D</w:t>
            </w:r>
          </w:p>
        </w:tc>
      </w:tr>
      <w:tr w:rsidR="002F22EF" w:rsidRPr="007D1A30" w:rsidTr="007B6ACC">
        <w:tc>
          <w:tcPr>
            <w:tcW w:w="1548" w:type="dxa"/>
            <w:shd w:val="clear" w:color="auto" w:fill="auto"/>
          </w:tcPr>
          <w:p w:rsidR="002F22EF" w:rsidRPr="00142D6B" w:rsidRDefault="002F22EF" w:rsidP="007B6ACC">
            <w:pPr>
              <w:rPr>
                <w:b/>
              </w:rPr>
            </w:pPr>
            <w:r w:rsidRPr="00142D6B">
              <w:rPr>
                <w:b/>
              </w:rPr>
              <w:t>0 -    599</w:t>
            </w:r>
          </w:p>
        </w:tc>
        <w:tc>
          <w:tcPr>
            <w:tcW w:w="720" w:type="dxa"/>
            <w:shd w:val="clear" w:color="auto" w:fill="auto"/>
          </w:tcPr>
          <w:p w:rsidR="002F22EF" w:rsidRPr="00142D6B" w:rsidRDefault="002F22EF" w:rsidP="007B6ACC">
            <w:pPr>
              <w:rPr>
                <w:b/>
              </w:rPr>
            </w:pPr>
            <w:r w:rsidRPr="00142D6B">
              <w:rPr>
                <w:b/>
              </w:rPr>
              <w:t>F</w:t>
            </w:r>
          </w:p>
        </w:tc>
      </w:tr>
    </w:tbl>
    <w:p w:rsidR="002F22EF" w:rsidRDefault="002F22EF" w:rsidP="002F22EF">
      <w:pPr>
        <w:rPr>
          <w:b/>
          <w:u w:val="single"/>
        </w:rPr>
      </w:pPr>
    </w:p>
    <w:p w:rsidR="004C165C" w:rsidRDefault="001F77BA" w:rsidP="007B07C9">
      <w:pPr>
        <w:rPr>
          <w:b/>
          <w:u w:val="single"/>
        </w:rPr>
      </w:pPr>
      <w:r>
        <w:rPr>
          <w:b/>
          <w:u w:val="single"/>
        </w:rPr>
        <w:t xml:space="preserve">Homework </w:t>
      </w:r>
      <w:r w:rsidR="004C165C" w:rsidRPr="004C165C">
        <w:rPr>
          <w:b/>
          <w:u w:val="single"/>
        </w:rPr>
        <w:t>Essay Assignments</w:t>
      </w:r>
      <w:r w:rsidR="006A443C">
        <w:rPr>
          <w:b/>
          <w:u w:val="single"/>
        </w:rPr>
        <w:t xml:space="preserve"> </w:t>
      </w:r>
    </w:p>
    <w:p w:rsidR="004C165C" w:rsidRDefault="004C165C" w:rsidP="007B07C9">
      <w:r>
        <w:t>Students will complete two short essays this semester. The essays must be a maximum of 3 pages in length, single spaced.  The assignments must be typed in 12 pt. Times New Roman.</w:t>
      </w:r>
    </w:p>
    <w:p w:rsidR="004C165C" w:rsidRPr="004C165C" w:rsidRDefault="004C165C" w:rsidP="007B07C9">
      <w:r>
        <w:t>Essay #</w:t>
      </w:r>
      <w:r w:rsidR="006A443C">
        <w:t>1</w:t>
      </w:r>
      <w:r>
        <w:t>:</w:t>
      </w:r>
      <w:r w:rsidR="006A3374">
        <w:t xml:space="preserve"> Yo</w:t>
      </w:r>
      <w:r w:rsidR="0073493D">
        <w:t xml:space="preserve">u are an entrepreneur and just started a new internet business. Please propose a plan for protecting your intellectual property interest. In your plan, be sure to identify the different types of protections that you are concerned about protecting and what steps you would take for each. </w:t>
      </w:r>
      <w:r w:rsidR="00215ED0">
        <w:t xml:space="preserve">Additionally, please outline any strategies you would take to avoid infringement. </w:t>
      </w:r>
    </w:p>
    <w:p w:rsidR="00A719AD" w:rsidRPr="00A719AD" w:rsidRDefault="00A719AD" w:rsidP="00A719AD">
      <w:r>
        <w:t>Essay #</w:t>
      </w:r>
      <w:r w:rsidR="006A443C">
        <w:t>2</w:t>
      </w:r>
      <w:r>
        <w:t>: You have been assigned to the “P</w:t>
      </w:r>
      <w:r w:rsidR="006A3374">
        <w:t>atent Troll Solution Task Force”.</w:t>
      </w:r>
      <w:r>
        <w:t xml:space="preserve">  It is your job to review   legislative solutions </w:t>
      </w:r>
      <w:r w:rsidR="006A3374">
        <w:t>for</w:t>
      </w:r>
      <w:r>
        <w:t xml:space="preserve"> deterring patent trolls from bringing la</w:t>
      </w:r>
      <w:r w:rsidR="006A3374">
        <w:t xml:space="preserve">wsuits. Please prepare an essay, describing the proposed solutions and </w:t>
      </w:r>
      <w:r>
        <w:t>evaluating the</w:t>
      </w:r>
      <w:r w:rsidR="006A3374">
        <w:t xml:space="preserve">ir prospects for success. </w:t>
      </w:r>
      <w:r>
        <w:t xml:space="preserve"> In addition,</w:t>
      </w:r>
      <w:r w:rsidR="006A3374">
        <w:t xml:space="preserve"> propose</w:t>
      </w:r>
      <w:r>
        <w:t xml:space="preserve"> a novel solution that you think might just help in fixing the problem.  </w:t>
      </w:r>
    </w:p>
    <w:p w:rsidR="00A719AD" w:rsidRPr="00A719AD" w:rsidRDefault="007D1A30" w:rsidP="00A719AD">
      <w:pPr>
        <w:rPr>
          <w:b/>
          <w:u w:val="single"/>
        </w:rPr>
      </w:pPr>
      <w:r>
        <w:rPr>
          <w:b/>
          <w:u w:val="single"/>
        </w:rPr>
        <w:t xml:space="preserve">Methods </w:t>
      </w:r>
      <w:proofErr w:type="gramStart"/>
      <w:r w:rsidR="00A719AD" w:rsidRPr="00A719AD">
        <w:rPr>
          <w:b/>
          <w:u w:val="single"/>
        </w:rPr>
        <w:t>Of</w:t>
      </w:r>
      <w:proofErr w:type="gramEnd"/>
      <w:r w:rsidR="00A719AD" w:rsidRPr="00A719AD">
        <w:rPr>
          <w:b/>
          <w:u w:val="single"/>
        </w:rPr>
        <w:t xml:space="preserve"> Presentation</w:t>
      </w:r>
    </w:p>
    <w:p w:rsidR="002F6737" w:rsidRPr="00A719AD" w:rsidRDefault="00A719AD" w:rsidP="00A719AD">
      <w:r w:rsidRPr="00A719AD">
        <w:t>Generally, class meetings will consist of lecture and discussion, PowerPoint presentations and case studies.</w:t>
      </w:r>
    </w:p>
    <w:p w:rsidR="007D1A30" w:rsidRPr="007D1A30" w:rsidRDefault="007D1A30" w:rsidP="007D1A30">
      <w:pPr>
        <w:rPr>
          <w:b/>
          <w:u w:val="single"/>
        </w:rPr>
      </w:pPr>
      <w:r w:rsidRPr="007D1A30">
        <w:rPr>
          <w:b/>
          <w:u w:val="single"/>
        </w:rPr>
        <w:t>Examinations</w:t>
      </w:r>
    </w:p>
    <w:p w:rsidR="007D1A30" w:rsidRPr="007D1A30" w:rsidRDefault="007D1A30" w:rsidP="007D1A30">
      <w:r w:rsidRPr="007D1A30">
        <w:t xml:space="preserve">Exams may consist of multiple choice, essay and short answer. </w:t>
      </w:r>
    </w:p>
    <w:p w:rsidR="006A443C" w:rsidRDefault="006A443C" w:rsidP="007D1A30">
      <w:pPr>
        <w:rPr>
          <w:b/>
          <w:u w:val="single"/>
        </w:rPr>
      </w:pPr>
    </w:p>
    <w:p w:rsidR="006A443C" w:rsidRDefault="006A443C" w:rsidP="007D1A30">
      <w:pPr>
        <w:rPr>
          <w:b/>
          <w:u w:val="single"/>
        </w:rPr>
      </w:pPr>
    </w:p>
    <w:p w:rsidR="006A443C" w:rsidRDefault="006A443C" w:rsidP="007D1A30">
      <w:pPr>
        <w:rPr>
          <w:b/>
          <w:u w:val="single"/>
        </w:rPr>
      </w:pPr>
    </w:p>
    <w:p w:rsidR="006A443C" w:rsidRDefault="006A443C" w:rsidP="007D1A30">
      <w:pPr>
        <w:rPr>
          <w:b/>
          <w:u w:val="single"/>
        </w:rPr>
      </w:pPr>
    </w:p>
    <w:p w:rsidR="006A443C" w:rsidRDefault="006A443C" w:rsidP="007D1A30">
      <w:pPr>
        <w:rPr>
          <w:b/>
          <w:u w:val="single"/>
        </w:rPr>
      </w:pPr>
    </w:p>
    <w:p w:rsidR="006A443C" w:rsidRDefault="006A443C" w:rsidP="007D1A30">
      <w:pPr>
        <w:rPr>
          <w:b/>
          <w:u w:val="single"/>
        </w:rPr>
      </w:pPr>
    </w:p>
    <w:p w:rsidR="006A443C" w:rsidRDefault="006A443C" w:rsidP="007D1A30">
      <w:pPr>
        <w:rPr>
          <w:b/>
          <w:u w:val="single"/>
        </w:rPr>
      </w:pPr>
    </w:p>
    <w:p w:rsidR="006A443C" w:rsidRDefault="006A443C" w:rsidP="007D1A30">
      <w:pPr>
        <w:rPr>
          <w:b/>
          <w:u w:val="single"/>
        </w:rPr>
      </w:pPr>
    </w:p>
    <w:p w:rsidR="007D1A30" w:rsidRPr="007D1A30" w:rsidRDefault="007D1A30" w:rsidP="007D1A30">
      <w:pPr>
        <w:rPr>
          <w:b/>
          <w:u w:val="single"/>
        </w:rPr>
      </w:pPr>
      <w:r w:rsidRPr="007D1A30">
        <w:rPr>
          <w:b/>
          <w:u w:val="single"/>
        </w:rPr>
        <w:lastRenderedPageBreak/>
        <w:t xml:space="preserve">Course Policies </w:t>
      </w:r>
    </w:p>
    <w:p w:rsidR="007D1A30" w:rsidRDefault="007D1A30" w:rsidP="007D1A30">
      <w:pPr>
        <w:pStyle w:val="ListParagraph"/>
      </w:pPr>
    </w:p>
    <w:p w:rsidR="007D1A30" w:rsidRDefault="007D1A30" w:rsidP="007D1A30">
      <w:pPr>
        <w:pStyle w:val="ListParagraph"/>
        <w:numPr>
          <w:ilvl w:val="0"/>
          <w:numId w:val="28"/>
        </w:numPr>
      </w:pPr>
      <w:r w:rsidRPr="007D1A30">
        <w:t>Class participation is encouraged and can affect your grade.</w:t>
      </w:r>
    </w:p>
    <w:p w:rsidR="006A443C" w:rsidRPr="007D1A30" w:rsidRDefault="006A443C" w:rsidP="006A443C">
      <w:pPr>
        <w:pStyle w:val="ListParagraph"/>
      </w:pPr>
    </w:p>
    <w:p w:rsidR="007D1A30" w:rsidRPr="007D1A30" w:rsidRDefault="007D1A30" w:rsidP="007D1A30">
      <w:pPr>
        <w:pStyle w:val="ListParagraph"/>
        <w:numPr>
          <w:ilvl w:val="0"/>
          <w:numId w:val="28"/>
        </w:numPr>
      </w:pPr>
      <w:r w:rsidRPr="007D1A30">
        <w:t xml:space="preserve">There are no makeup exams unless there is a verifiable emergency or illness.  You must present written documentation of the problem which requires the makeup exam. </w:t>
      </w:r>
    </w:p>
    <w:p w:rsidR="007D1A30" w:rsidRDefault="007D1A30" w:rsidP="007D1A30">
      <w:pPr>
        <w:pStyle w:val="ListParagraph"/>
      </w:pPr>
    </w:p>
    <w:p w:rsidR="007D1A30" w:rsidRPr="007D1A30" w:rsidRDefault="007D1A30" w:rsidP="007D1A30">
      <w:pPr>
        <w:pStyle w:val="ListParagraph"/>
        <w:numPr>
          <w:ilvl w:val="0"/>
          <w:numId w:val="28"/>
        </w:numPr>
      </w:pPr>
      <w:r w:rsidRPr="007D1A30">
        <w:t>Exams may consist of multiple choice, short answer and/or essay.</w:t>
      </w:r>
    </w:p>
    <w:p w:rsidR="007D1A30" w:rsidRDefault="007D1A30" w:rsidP="007D1A30">
      <w:pPr>
        <w:pStyle w:val="ListParagraph"/>
      </w:pPr>
    </w:p>
    <w:p w:rsidR="007D1A30" w:rsidRPr="007D1A30" w:rsidRDefault="007D1A30" w:rsidP="007D1A30">
      <w:pPr>
        <w:pStyle w:val="ListParagraph"/>
        <w:numPr>
          <w:ilvl w:val="0"/>
          <w:numId w:val="28"/>
        </w:numPr>
      </w:pPr>
      <w:r w:rsidRPr="007D1A30">
        <w:t xml:space="preserve">If you are no longer attending, you must drop yourself.  Please refer to the drop deadlines to avoid a “W” for the course. If you need to be out of class for an extended period, please let me know. Otherwise, if you are consistently absent you will be dropped. </w:t>
      </w:r>
    </w:p>
    <w:p w:rsidR="007D1A30" w:rsidRDefault="007D1A30" w:rsidP="007D1A30">
      <w:pPr>
        <w:pStyle w:val="ListParagraph"/>
      </w:pPr>
    </w:p>
    <w:p w:rsidR="007D1A30" w:rsidRDefault="007D1A30" w:rsidP="007D1A30">
      <w:pPr>
        <w:pStyle w:val="ListParagraph"/>
        <w:numPr>
          <w:ilvl w:val="0"/>
          <w:numId w:val="28"/>
        </w:numPr>
      </w:pPr>
      <w:r w:rsidRPr="007D1A30">
        <w:t>Academic dishonesty will not be tolerated. The Student Code of Academic Conduct and Reporting Policy will be strictly enforced in this course.</w:t>
      </w:r>
    </w:p>
    <w:p w:rsidR="007D1A30" w:rsidRDefault="007D1A30" w:rsidP="007D1A30">
      <w:pPr>
        <w:pStyle w:val="ListParagraph"/>
      </w:pPr>
    </w:p>
    <w:p w:rsidR="007D1A30" w:rsidRPr="007D1A30" w:rsidRDefault="007D1A30" w:rsidP="007D1A30">
      <w:pPr>
        <w:pStyle w:val="ListParagraph"/>
        <w:numPr>
          <w:ilvl w:val="0"/>
          <w:numId w:val="28"/>
        </w:numPr>
      </w:pPr>
      <w:r>
        <w:t>T</w:t>
      </w:r>
      <w:r w:rsidRPr="007D1A30">
        <w:t>o be considered timely, written assignments must be turned in on the due date. Any assignment handed in after that date for any reason is considered late. You may not email or turn assignments into the business office.</w:t>
      </w:r>
    </w:p>
    <w:p w:rsidR="00EC7E15" w:rsidRDefault="00EC7E15" w:rsidP="00EC7E15">
      <w:pPr>
        <w:pStyle w:val="ListParagraph"/>
      </w:pPr>
    </w:p>
    <w:p w:rsidR="007D1A30" w:rsidRPr="007D1A30" w:rsidRDefault="007D1A30" w:rsidP="007D1A30">
      <w:pPr>
        <w:pStyle w:val="ListParagraph"/>
        <w:numPr>
          <w:ilvl w:val="0"/>
          <w:numId w:val="28"/>
        </w:numPr>
      </w:pPr>
      <w:r w:rsidRPr="007D1A30">
        <w:t xml:space="preserve">Please use your Santa Monica College email accounts for all correspondence due to privacy concerns. If you send an email from another email account, I cannot respond. </w:t>
      </w:r>
    </w:p>
    <w:p w:rsidR="00EC7E15" w:rsidRDefault="00EC7E15" w:rsidP="00EC7E15">
      <w:pPr>
        <w:pStyle w:val="ListParagraph"/>
      </w:pPr>
    </w:p>
    <w:p w:rsidR="007D1A30" w:rsidRPr="007D1A30" w:rsidRDefault="007D1A30" w:rsidP="007D1A30">
      <w:pPr>
        <w:pStyle w:val="ListParagraph"/>
        <w:numPr>
          <w:ilvl w:val="0"/>
          <w:numId w:val="28"/>
        </w:numPr>
      </w:pPr>
      <w:r w:rsidRPr="007D1A30">
        <w:t>I encourage students requesting disability-related accommodations to contact Disabled Student Services as soon as possible. I will work with you and the Center for Students with Disabilities to provide appropriate and reasonable accommodations. An early notification of your request for test-taking and/or other accommodations is necessary to ensure that your disability related needs are addressed appropriately; testing accommodations cannot be applied retroactively. The DSPS office is located in the Admissions/Student Services Complex, Room 101, and the phone numbers are (310) 434-4265 and (310) 434-4273 (TDD).</w:t>
      </w:r>
    </w:p>
    <w:p w:rsidR="00EC7E15" w:rsidRDefault="00EC7E15" w:rsidP="00EC7E15">
      <w:pPr>
        <w:pStyle w:val="ListParagraph"/>
      </w:pPr>
    </w:p>
    <w:p w:rsidR="007D1A30" w:rsidRPr="007D1A30" w:rsidRDefault="007D1A30" w:rsidP="00EC7E15">
      <w:pPr>
        <w:pStyle w:val="ListParagraph"/>
        <w:numPr>
          <w:ilvl w:val="0"/>
          <w:numId w:val="28"/>
        </w:numPr>
      </w:pPr>
      <w:r w:rsidRPr="007D1A30">
        <w:t>A grade of “Incomplete” may only be granted at the very end of the term, when 90% of the course work has been satisfactorily completed by the student, but an unforeseen event or illness prevents the student from completing the coursework. “Incomplete” grade situations are extremely rare, and are entirely at the discretion of the instructor, within the parameters set above.</w:t>
      </w:r>
    </w:p>
    <w:p w:rsidR="005B75F3" w:rsidRDefault="005B75F3" w:rsidP="005B75F3">
      <w:pPr>
        <w:pStyle w:val="ListParagraph"/>
      </w:pPr>
    </w:p>
    <w:p w:rsidR="007B07C9" w:rsidRDefault="007D1A30" w:rsidP="0002217B">
      <w:pPr>
        <w:pStyle w:val="ListParagraph"/>
        <w:numPr>
          <w:ilvl w:val="0"/>
          <w:numId w:val="28"/>
        </w:numPr>
      </w:pPr>
      <w:r w:rsidRPr="007D1A30">
        <w:t xml:space="preserve">Please conduct yourself as you would in a business environment: on-time attendance, respect for others, respectful language and personal integrity. </w:t>
      </w:r>
    </w:p>
    <w:p w:rsidR="008B6E00" w:rsidRDefault="008B6E00" w:rsidP="00B039BE">
      <w:pPr>
        <w:rPr>
          <w:b/>
          <w:sz w:val="28"/>
          <w:szCs w:val="28"/>
          <w:u w:val="single"/>
        </w:rPr>
      </w:pPr>
    </w:p>
    <w:p w:rsidR="005B75F3" w:rsidRDefault="005B75F3" w:rsidP="00B039BE">
      <w:pPr>
        <w:rPr>
          <w:b/>
          <w:sz w:val="28"/>
          <w:szCs w:val="28"/>
          <w:u w:val="single"/>
        </w:rPr>
      </w:pPr>
    </w:p>
    <w:p w:rsidR="00B039BE" w:rsidRPr="00B039BE" w:rsidRDefault="00B039BE" w:rsidP="00B039BE">
      <w:pPr>
        <w:rPr>
          <w:b/>
          <w:sz w:val="28"/>
          <w:szCs w:val="28"/>
          <w:u w:val="single"/>
        </w:rPr>
      </w:pPr>
      <w:r w:rsidRPr="00B039BE">
        <w:rPr>
          <w:b/>
          <w:sz w:val="28"/>
          <w:szCs w:val="28"/>
          <w:u w:val="single"/>
        </w:rPr>
        <w:lastRenderedPageBreak/>
        <w:t>COURSE CALENDAR OF ASSIGNMENTS</w:t>
      </w:r>
    </w:p>
    <w:tbl>
      <w:tblPr>
        <w:tblStyle w:val="TableGrid"/>
        <w:tblW w:w="11626" w:type="dxa"/>
        <w:tblInd w:w="-545" w:type="dxa"/>
        <w:tblLook w:val="04A0" w:firstRow="1" w:lastRow="0" w:firstColumn="1" w:lastColumn="0" w:noHBand="0" w:noVBand="1"/>
      </w:tblPr>
      <w:tblGrid>
        <w:gridCol w:w="1173"/>
        <w:gridCol w:w="4481"/>
        <w:gridCol w:w="5670"/>
        <w:gridCol w:w="302"/>
      </w:tblGrid>
      <w:tr w:rsidR="00EC7E15" w:rsidTr="009C4DA5">
        <w:trPr>
          <w:trHeight w:val="377"/>
        </w:trPr>
        <w:tc>
          <w:tcPr>
            <w:tcW w:w="1173" w:type="dxa"/>
          </w:tcPr>
          <w:p w:rsidR="00EC7E15" w:rsidRPr="004B3B04" w:rsidRDefault="00EC7E15" w:rsidP="004B3B04">
            <w:r>
              <w:t>WKS</w:t>
            </w:r>
          </w:p>
        </w:tc>
        <w:tc>
          <w:tcPr>
            <w:tcW w:w="4481" w:type="dxa"/>
            <w:tcBorders>
              <w:right w:val="single" w:sz="4" w:space="0" w:color="auto"/>
            </w:tcBorders>
          </w:tcPr>
          <w:p w:rsidR="00EC7E15" w:rsidRPr="004B3B04" w:rsidRDefault="00EC7E15" w:rsidP="0002217B">
            <w:pPr>
              <w:pStyle w:val="Heading1"/>
              <w:outlineLvl w:val="0"/>
            </w:pPr>
            <w:r w:rsidRPr="004B3B04">
              <w:t>Assignments</w:t>
            </w:r>
            <w:r w:rsidR="006A3374">
              <w:t>/Exams</w:t>
            </w:r>
          </w:p>
        </w:tc>
        <w:tc>
          <w:tcPr>
            <w:tcW w:w="5670" w:type="dxa"/>
            <w:tcBorders>
              <w:top w:val="single" w:sz="4" w:space="0" w:color="auto"/>
              <w:left w:val="single" w:sz="4" w:space="0" w:color="auto"/>
              <w:bottom w:val="single" w:sz="4" w:space="0" w:color="auto"/>
              <w:right w:val="nil"/>
            </w:tcBorders>
          </w:tcPr>
          <w:p w:rsidR="00EC7E15" w:rsidRPr="004B3B04" w:rsidRDefault="00EC7E15" w:rsidP="00445153">
            <w:pPr>
              <w:pStyle w:val="Heading1"/>
              <w:outlineLvl w:val="0"/>
            </w:pPr>
            <w:r w:rsidRPr="004B3B04">
              <w:t>Topics</w:t>
            </w:r>
          </w:p>
        </w:tc>
        <w:tc>
          <w:tcPr>
            <w:tcW w:w="302" w:type="dxa"/>
            <w:tcBorders>
              <w:top w:val="nil"/>
              <w:left w:val="nil"/>
              <w:bottom w:val="nil"/>
              <w:right w:val="nil"/>
            </w:tcBorders>
          </w:tcPr>
          <w:p w:rsidR="00EC7E15" w:rsidRPr="004B3B04" w:rsidRDefault="00EC7E15" w:rsidP="00EC7E15">
            <w:pPr>
              <w:pStyle w:val="Heading1"/>
              <w:outlineLvl w:val="0"/>
            </w:pPr>
          </w:p>
        </w:tc>
      </w:tr>
      <w:tr w:rsidR="00EC7E15" w:rsidTr="009C4DA5">
        <w:tc>
          <w:tcPr>
            <w:tcW w:w="1173" w:type="dxa"/>
          </w:tcPr>
          <w:p w:rsidR="00EC7E15" w:rsidRPr="004B3B04" w:rsidRDefault="00EC7E15" w:rsidP="004B3B04">
            <w:r w:rsidRPr="004B3B04">
              <w:t>WK 1</w:t>
            </w:r>
          </w:p>
        </w:tc>
        <w:tc>
          <w:tcPr>
            <w:tcW w:w="4481" w:type="dxa"/>
            <w:tcBorders>
              <w:right w:val="single" w:sz="4" w:space="0" w:color="auto"/>
            </w:tcBorders>
          </w:tcPr>
          <w:p w:rsidR="0002217B" w:rsidRPr="0002217B" w:rsidRDefault="0002217B" w:rsidP="004B3B04">
            <w:r>
              <w:t xml:space="preserve">Read  the preface in </w:t>
            </w:r>
            <w:r w:rsidRPr="0002217B">
              <w:rPr>
                <w:i/>
              </w:rPr>
              <w:t>The</w:t>
            </w:r>
            <w:r>
              <w:t xml:space="preserve"> </w:t>
            </w:r>
            <w:r>
              <w:rPr>
                <w:i/>
              </w:rPr>
              <w:t>Intangible Advantage</w:t>
            </w:r>
          </w:p>
          <w:p w:rsidR="0002217B" w:rsidRDefault="0002217B" w:rsidP="004B3B04"/>
          <w:p w:rsidR="00EC7E15" w:rsidRDefault="00EC7E15" w:rsidP="004B3B04"/>
          <w:p w:rsidR="00EC7E15" w:rsidRPr="00103D08" w:rsidRDefault="00EC7E15" w:rsidP="004B3B04"/>
        </w:tc>
        <w:tc>
          <w:tcPr>
            <w:tcW w:w="5670" w:type="dxa"/>
            <w:tcBorders>
              <w:top w:val="single" w:sz="4" w:space="0" w:color="auto"/>
              <w:left w:val="single" w:sz="4" w:space="0" w:color="auto"/>
              <w:bottom w:val="single" w:sz="4" w:space="0" w:color="auto"/>
              <w:right w:val="nil"/>
            </w:tcBorders>
          </w:tcPr>
          <w:p w:rsidR="00EC7E15" w:rsidRDefault="00EC7E15" w:rsidP="004B3B04">
            <w:r>
              <w:t>Intellectual Property (IP) Overview</w:t>
            </w:r>
          </w:p>
          <w:p w:rsidR="00EC7E15" w:rsidRDefault="00EC7E15" w:rsidP="004B3B04">
            <w:pPr>
              <w:pStyle w:val="ListParagraph"/>
              <w:numPr>
                <w:ilvl w:val="0"/>
                <w:numId w:val="2"/>
              </w:numPr>
            </w:pPr>
            <w:r>
              <w:t>What is IP?</w:t>
            </w:r>
          </w:p>
          <w:p w:rsidR="00EC7E15" w:rsidRDefault="00EC7E15" w:rsidP="004B3B04">
            <w:pPr>
              <w:pStyle w:val="ListParagraph"/>
              <w:numPr>
                <w:ilvl w:val="0"/>
                <w:numId w:val="2"/>
              </w:numPr>
            </w:pPr>
            <w:r>
              <w:t xml:space="preserve">Significance of </w:t>
            </w:r>
            <w:r w:rsidR="005B75F3">
              <w:t>IP</w:t>
            </w:r>
            <w:r>
              <w:t xml:space="preserve"> today</w:t>
            </w:r>
          </w:p>
          <w:p w:rsidR="00EC7E15" w:rsidRPr="004B3B04" w:rsidRDefault="00EC7E15" w:rsidP="004B3B04">
            <w:pPr>
              <w:pStyle w:val="ListParagraph"/>
              <w:numPr>
                <w:ilvl w:val="0"/>
                <w:numId w:val="2"/>
              </w:numPr>
            </w:pPr>
            <w:r>
              <w:t>Distinguishing between the different categories of IP</w:t>
            </w:r>
          </w:p>
        </w:tc>
        <w:tc>
          <w:tcPr>
            <w:tcW w:w="302" w:type="dxa"/>
            <w:tcBorders>
              <w:top w:val="nil"/>
              <w:left w:val="nil"/>
              <w:bottom w:val="nil"/>
              <w:right w:val="nil"/>
            </w:tcBorders>
          </w:tcPr>
          <w:p w:rsidR="00EC7E15" w:rsidRDefault="00EC7E15"/>
          <w:p w:rsidR="00EC7E15" w:rsidRPr="004B3B04" w:rsidRDefault="00EC7E15" w:rsidP="004B3B04">
            <w:pPr>
              <w:pStyle w:val="ListParagraph"/>
              <w:numPr>
                <w:ilvl w:val="0"/>
                <w:numId w:val="2"/>
              </w:numPr>
            </w:pPr>
          </w:p>
        </w:tc>
      </w:tr>
      <w:tr w:rsidR="00EC7E15" w:rsidTr="009C4DA5">
        <w:tc>
          <w:tcPr>
            <w:tcW w:w="1173" w:type="dxa"/>
          </w:tcPr>
          <w:p w:rsidR="00EC7E15" w:rsidRPr="004B3B04" w:rsidRDefault="00EC7E15" w:rsidP="004B3B04">
            <w:r w:rsidRPr="004B3B04">
              <w:t>WK 2</w:t>
            </w:r>
          </w:p>
        </w:tc>
        <w:tc>
          <w:tcPr>
            <w:tcW w:w="4481" w:type="dxa"/>
          </w:tcPr>
          <w:p w:rsidR="00EC7E15" w:rsidRDefault="00EC7E15" w:rsidP="004B3B04">
            <w:r>
              <w:t xml:space="preserve">Read </w:t>
            </w:r>
            <w:r w:rsidR="00B039BE">
              <w:t xml:space="preserve"> </w:t>
            </w:r>
            <w:r w:rsidR="00B039BE">
              <w:rPr>
                <w:i/>
              </w:rPr>
              <w:t>The I</w:t>
            </w:r>
            <w:r w:rsidRPr="003E2A04">
              <w:rPr>
                <w:i/>
              </w:rPr>
              <w:t>ntangible Advantage</w:t>
            </w:r>
            <w:r>
              <w:rPr>
                <w:i/>
              </w:rPr>
              <w:t xml:space="preserve">, </w:t>
            </w:r>
            <w:r>
              <w:t>1.1 – 1.3</w:t>
            </w:r>
          </w:p>
          <w:p w:rsidR="00EC7E15" w:rsidRPr="003E2A04" w:rsidRDefault="00EC7E15" w:rsidP="004B3B04"/>
        </w:tc>
        <w:tc>
          <w:tcPr>
            <w:tcW w:w="5670" w:type="dxa"/>
            <w:tcBorders>
              <w:top w:val="single" w:sz="4" w:space="0" w:color="auto"/>
              <w:right w:val="nil"/>
            </w:tcBorders>
          </w:tcPr>
          <w:p w:rsidR="00EC7E15" w:rsidRDefault="00EC7E15" w:rsidP="004B3B04">
            <w:r>
              <w:t>Introduction to Patents</w:t>
            </w:r>
          </w:p>
          <w:p w:rsidR="00EC7E15" w:rsidRDefault="00EC7E15" w:rsidP="005F598A">
            <w:pPr>
              <w:pStyle w:val="ListParagraph"/>
              <w:numPr>
                <w:ilvl w:val="0"/>
                <w:numId w:val="3"/>
              </w:numPr>
            </w:pPr>
            <w:r>
              <w:t xml:space="preserve">Patent </w:t>
            </w:r>
            <w:r w:rsidR="005B75F3">
              <w:t>p</w:t>
            </w:r>
            <w:r>
              <w:t>rotections</w:t>
            </w:r>
          </w:p>
          <w:p w:rsidR="00EC7E15" w:rsidRDefault="00EC7E15" w:rsidP="005F598A">
            <w:pPr>
              <w:pStyle w:val="ListParagraph"/>
              <w:numPr>
                <w:ilvl w:val="0"/>
                <w:numId w:val="3"/>
              </w:numPr>
            </w:pPr>
            <w:r>
              <w:t xml:space="preserve">History of </w:t>
            </w:r>
            <w:r w:rsidR="005B75F3">
              <w:t>p</w:t>
            </w:r>
            <w:r>
              <w:t>atents</w:t>
            </w:r>
          </w:p>
          <w:p w:rsidR="00EC7E15" w:rsidRPr="005F598A" w:rsidRDefault="00EC7E15" w:rsidP="005B75F3">
            <w:pPr>
              <w:pStyle w:val="ListParagraph"/>
              <w:numPr>
                <w:ilvl w:val="0"/>
                <w:numId w:val="3"/>
              </w:numPr>
            </w:pPr>
            <w:r>
              <w:t xml:space="preserve">Uniquely democratic </w:t>
            </w:r>
            <w:r w:rsidR="005B75F3">
              <w:t>s</w:t>
            </w:r>
            <w:r>
              <w:t>ystem</w:t>
            </w:r>
          </w:p>
        </w:tc>
        <w:tc>
          <w:tcPr>
            <w:tcW w:w="302" w:type="dxa"/>
            <w:tcBorders>
              <w:top w:val="nil"/>
              <w:left w:val="nil"/>
              <w:bottom w:val="nil"/>
              <w:right w:val="nil"/>
            </w:tcBorders>
          </w:tcPr>
          <w:p w:rsidR="00EC7E15" w:rsidRDefault="00EC7E15"/>
          <w:p w:rsidR="00EC7E15" w:rsidRPr="005F598A" w:rsidRDefault="00EC7E15" w:rsidP="005F598A">
            <w:pPr>
              <w:pStyle w:val="ListParagraph"/>
              <w:numPr>
                <w:ilvl w:val="0"/>
                <w:numId w:val="3"/>
              </w:numPr>
            </w:pPr>
          </w:p>
        </w:tc>
      </w:tr>
      <w:tr w:rsidR="00EC7E15" w:rsidTr="009C4DA5">
        <w:tc>
          <w:tcPr>
            <w:tcW w:w="1173" w:type="dxa"/>
          </w:tcPr>
          <w:p w:rsidR="00EC7E15" w:rsidRPr="004B3B04" w:rsidRDefault="00EC7E15" w:rsidP="004B3B04">
            <w:r w:rsidRPr="004B3B04">
              <w:t>WK 3</w:t>
            </w:r>
          </w:p>
        </w:tc>
        <w:tc>
          <w:tcPr>
            <w:tcW w:w="4481" w:type="dxa"/>
          </w:tcPr>
          <w:p w:rsidR="00EC7E15" w:rsidRDefault="00EC7E15" w:rsidP="004B3B04">
            <w:r>
              <w:t xml:space="preserve">Read </w:t>
            </w:r>
            <w:r w:rsidR="00B039BE">
              <w:t xml:space="preserve"> </w:t>
            </w:r>
            <w:r w:rsidR="00B039BE" w:rsidRPr="00B039BE">
              <w:rPr>
                <w:i/>
              </w:rPr>
              <w:t>The</w:t>
            </w:r>
            <w:r w:rsidR="00B039BE">
              <w:rPr>
                <w:i/>
              </w:rPr>
              <w:t xml:space="preserve"> </w:t>
            </w:r>
            <w:r w:rsidRPr="003E2A04">
              <w:rPr>
                <w:i/>
              </w:rPr>
              <w:t>Intangible Advantage</w:t>
            </w:r>
            <w:r>
              <w:rPr>
                <w:i/>
              </w:rPr>
              <w:t>,</w:t>
            </w:r>
            <w:r>
              <w:t xml:space="preserve"> </w:t>
            </w:r>
            <w:r w:rsidR="000D4998">
              <w:t xml:space="preserve"> </w:t>
            </w:r>
            <w:r>
              <w:t>1.4 – 1.5</w:t>
            </w:r>
          </w:p>
          <w:p w:rsidR="00EC7E15" w:rsidRPr="00E57551" w:rsidRDefault="00EC7E15" w:rsidP="004B3B04"/>
        </w:tc>
        <w:tc>
          <w:tcPr>
            <w:tcW w:w="5670" w:type="dxa"/>
            <w:tcBorders>
              <w:right w:val="nil"/>
            </w:tcBorders>
          </w:tcPr>
          <w:p w:rsidR="00EC7E15" w:rsidRDefault="00EC7E15" w:rsidP="004B3B04">
            <w:r>
              <w:t>Patent Law Litigation</w:t>
            </w:r>
          </w:p>
          <w:p w:rsidR="00EC7E15" w:rsidRDefault="00EC7E15" w:rsidP="003E2A04">
            <w:pPr>
              <w:pStyle w:val="ListParagraph"/>
              <w:numPr>
                <w:ilvl w:val="0"/>
                <w:numId w:val="4"/>
              </w:numPr>
            </w:pPr>
            <w:r>
              <w:t>Causes of litigation increase</w:t>
            </w:r>
          </w:p>
          <w:p w:rsidR="00EC7E15" w:rsidRDefault="00EC7E15" w:rsidP="003E2A04">
            <w:pPr>
              <w:pStyle w:val="ListParagraph"/>
              <w:numPr>
                <w:ilvl w:val="0"/>
                <w:numId w:val="4"/>
              </w:numPr>
            </w:pPr>
            <w:r>
              <w:t>Case examples</w:t>
            </w:r>
          </w:p>
          <w:p w:rsidR="00EC7E15" w:rsidRPr="003E2A04" w:rsidRDefault="00EC7E15" w:rsidP="007D1A30">
            <w:pPr>
              <w:pStyle w:val="ListParagraph"/>
              <w:numPr>
                <w:ilvl w:val="0"/>
                <w:numId w:val="4"/>
              </w:numPr>
            </w:pPr>
            <w:r>
              <w:t>The relationship between patents and U.S. Economic growth</w:t>
            </w:r>
          </w:p>
        </w:tc>
        <w:tc>
          <w:tcPr>
            <w:tcW w:w="302" w:type="dxa"/>
            <w:tcBorders>
              <w:top w:val="nil"/>
              <w:left w:val="nil"/>
              <w:bottom w:val="nil"/>
              <w:right w:val="nil"/>
            </w:tcBorders>
          </w:tcPr>
          <w:p w:rsidR="00EC7E15" w:rsidRDefault="00EC7E15"/>
          <w:p w:rsidR="00EC7E15" w:rsidRPr="003E2A04" w:rsidRDefault="00EC7E15" w:rsidP="007D1A30">
            <w:pPr>
              <w:pStyle w:val="ListParagraph"/>
              <w:numPr>
                <w:ilvl w:val="0"/>
                <w:numId w:val="4"/>
              </w:numPr>
            </w:pPr>
          </w:p>
        </w:tc>
      </w:tr>
      <w:tr w:rsidR="00EC7E15" w:rsidTr="009C4DA5">
        <w:tc>
          <w:tcPr>
            <w:tcW w:w="1173" w:type="dxa"/>
          </w:tcPr>
          <w:p w:rsidR="00EC7E15" w:rsidRPr="004B3B04" w:rsidRDefault="00EC7E15" w:rsidP="004B3B04">
            <w:r w:rsidRPr="004B3B04">
              <w:t>WK 4</w:t>
            </w:r>
          </w:p>
        </w:tc>
        <w:tc>
          <w:tcPr>
            <w:tcW w:w="4481" w:type="dxa"/>
          </w:tcPr>
          <w:p w:rsidR="00EC7E15" w:rsidRDefault="00EC7E15" w:rsidP="004B3B04">
            <w:r>
              <w:t xml:space="preserve">Read </w:t>
            </w:r>
            <w:r w:rsidR="00B039BE" w:rsidRPr="00B039BE">
              <w:rPr>
                <w:i/>
              </w:rPr>
              <w:t>Th</w:t>
            </w:r>
            <w:r w:rsidR="00B039BE">
              <w:t xml:space="preserve">e </w:t>
            </w:r>
            <w:r>
              <w:rPr>
                <w:i/>
              </w:rPr>
              <w:t xml:space="preserve">Intangible Advantage, </w:t>
            </w:r>
            <w:r>
              <w:t xml:space="preserve"> 1.6 – 1.9</w:t>
            </w:r>
          </w:p>
          <w:p w:rsidR="00EC7E15" w:rsidRPr="006A3374" w:rsidRDefault="006A3374" w:rsidP="004B3B04">
            <w:pPr>
              <w:rPr>
                <w:b/>
              </w:rPr>
            </w:pPr>
            <w:r w:rsidRPr="006A3374">
              <w:rPr>
                <w:b/>
              </w:rPr>
              <w:t>Exam #1</w:t>
            </w:r>
          </w:p>
        </w:tc>
        <w:tc>
          <w:tcPr>
            <w:tcW w:w="5670" w:type="dxa"/>
            <w:tcBorders>
              <w:right w:val="nil"/>
            </w:tcBorders>
          </w:tcPr>
          <w:p w:rsidR="00EC7E15" w:rsidRDefault="00EC7E15" w:rsidP="004B3B04">
            <w:r>
              <w:t>Eligibility and Criteria for Patents</w:t>
            </w:r>
          </w:p>
          <w:p w:rsidR="00EC7E15" w:rsidRDefault="00EC7E15" w:rsidP="00E57551">
            <w:pPr>
              <w:pStyle w:val="ListParagraph"/>
              <w:numPr>
                <w:ilvl w:val="0"/>
                <w:numId w:val="5"/>
              </w:numPr>
            </w:pPr>
            <w:r>
              <w:t>What can be patented</w:t>
            </w:r>
          </w:p>
          <w:p w:rsidR="00EC7E15" w:rsidRDefault="00EC7E15" w:rsidP="00E57551">
            <w:pPr>
              <w:pStyle w:val="ListParagraph"/>
              <w:numPr>
                <w:ilvl w:val="0"/>
                <w:numId w:val="5"/>
              </w:numPr>
            </w:pPr>
            <w:r>
              <w:t xml:space="preserve">Debate over </w:t>
            </w:r>
            <w:r w:rsidR="005B75F3">
              <w:t>s</w:t>
            </w:r>
            <w:r>
              <w:t>oftware patents</w:t>
            </w:r>
          </w:p>
          <w:p w:rsidR="00EC7E15" w:rsidRDefault="00EC7E15" w:rsidP="00E57551">
            <w:pPr>
              <w:pStyle w:val="ListParagraph"/>
              <w:numPr>
                <w:ilvl w:val="0"/>
                <w:numId w:val="5"/>
              </w:numPr>
            </w:pPr>
            <w:r>
              <w:t xml:space="preserve">Other </w:t>
            </w:r>
            <w:r w:rsidR="005B75F3">
              <w:t>t</w:t>
            </w:r>
            <w:r>
              <w:t xml:space="preserve">ypes of </w:t>
            </w:r>
            <w:r w:rsidR="005B75F3">
              <w:t>p</w:t>
            </w:r>
            <w:r>
              <w:t>atents</w:t>
            </w:r>
          </w:p>
          <w:p w:rsidR="00EC7E15" w:rsidRDefault="00EC7E15" w:rsidP="00E57551">
            <w:r>
              <w:t>Patent Applications</w:t>
            </w:r>
          </w:p>
          <w:p w:rsidR="00EC7E15" w:rsidRDefault="00EC7E15" w:rsidP="00E57551">
            <w:pPr>
              <w:pStyle w:val="ListParagraph"/>
              <w:numPr>
                <w:ilvl w:val="0"/>
                <w:numId w:val="6"/>
              </w:numPr>
            </w:pPr>
            <w:r>
              <w:t>Application process generally</w:t>
            </w:r>
          </w:p>
          <w:p w:rsidR="00EC7E15" w:rsidRDefault="00EC7E15" w:rsidP="00E57551">
            <w:pPr>
              <w:pStyle w:val="ListParagraph"/>
              <w:numPr>
                <w:ilvl w:val="0"/>
                <w:numId w:val="6"/>
              </w:numPr>
            </w:pPr>
            <w:r>
              <w:t>Application requirements</w:t>
            </w:r>
          </w:p>
          <w:p w:rsidR="00EC7E15" w:rsidRPr="00E57551" w:rsidRDefault="00EC7E15" w:rsidP="00E57551">
            <w:pPr>
              <w:pStyle w:val="ListParagraph"/>
              <w:numPr>
                <w:ilvl w:val="0"/>
                <w:numId w:val="6"/>
              </w:numPr>
            </w:pPr>
            <w:r>
              <w:t>Scanning for existing patents</w:t>
            </w:r>
          </w:p>
        </w:tc>
        <w:tc>
          <w:tcPr>
            <w:tcW w:w="302" w:type="dxa"/>
            <w:tcBorders>
              <w:top w:val="nil"/>
              <w:left w:val="nil"/>
              <w:bottom w:val="nil"/>
              <w:right w:val="nil"/>
            </w:tcBorders>
          </w:tcPr>
          <w:p w:rsidR="00EC7E15" w:rsidRDefault="00EC7E15"/>
          <w:p w:rsidR="00EC7E15" w:rsidRPr="00E57551" w:rsidRDefault="00EC7E15" w:rsidP="00E57551">
            <w:pPr>
              <w:pStyle w:val="ListParagraph"/>
              <w:numPr>
                <w:ilvl w:val="0"/>
                <w:numId w:val="6"/>
              </w:numPr>
            </w:pPr>
          </w:p>
        </w:tc>
      </w:tr>
      <w:tr w:rsidR="00EC7E15" w:rsidTr="009C4DA5">
        <w:tc>
          <w:tcPr>
            <w:tcW w:w="1173" w:type="dxa"/>
          </w:tcPr>
          <w:p w:rsidR="00EC7E15" w:rsidRPr="004B3B04" w:rsidRDefault="00EC7E15" w:rsidP="004B3B04">
            <w:r w:rsidRPr="004B3B04">
              <w:t>WK 5</w:t>
            </w:r>
          </w:p>
        </w:tc>
        <w:tc>
          <w:tcPr>
            <w:tcW w:w="4481" w:type="dxa"/>
          </w:tcPr>
          <w:p w:rsidR="00EC7E15" w:rsidRDefault="00EC7E15" w:rsidP="004B3B04">
            <w:r>
              <w:t>Read</w:t>
            </w:r>
            <w:r w:rsidR="00B039BE">
              <w:t xml:space="preserve"> </w:t>
            </w:r>
            <w:r w:rsidR="00B039BE" w:rsidRPr="00B039BE">
              <w:rPr>
                <w:i/>
              </w:rPr>
              <w:t>The</w:t>
            </w:r>
            <w:r>
              <w:t xml:space="preserve"> </w:t>
            </w:r>
            <w:r>
              <w:rPr>
                <w:i/>
              </w:rPr>
              <w:t>Intangible Advantage</w:t>
            </w:r>
            <w:r>
              <w:t>, 2.1 – 2.5</w:t>
            </w:r>
          </w:p>
          <w:p w:rsidR="00EC7E15" w:rsidRPr="006A3374" w:rsidRDefault="001F77BA" w:rsidP="004B3B04">
            <w:pPr>
              <w:rPr>
                <w:b/>
              </w:rPr>
            </w:pPr>
            <w:r>
              <w:rPr>
                <w:b/>
              </w:rPr>
              <w:t xml:space="preserve">Homework </w:t>
            </w:r>
            <w:r w:rsidR="006A3374" w:rsidRPr="006A3374">
              <w:rPr>
                <w:b/>
              </w:rPr>
              <w:t>Essay #1 Due</w:t>
            </w:r>
          </w:p>
        </w:tc>
        <w:tc>
          <w:tcPr>
            <w:tcW w:w="5670" w:type="dxa"/>
            <w:tcBorders>
              <w:right w:val="nil"/>
            </w:tcBorders>
          </w:tcPr>
          <w:p w:rsidR="00EC7E15" w:rsidRDefault="00EC7E15" w:rsidP="00357F5E">
            <w:r>
              <w:t xml:space="preserve">Patent Infringement </w:t>
            </w:r>
          </w:p>
          <w:p w:rsidR="00EC7E15" w:rsidRDefault="00EC7E15" w:rsidP="00357F5E">
            <w:pPr>
              <w:pStyle w:val="ListParagraph"/>
              <w:numPr>
                <w:ilvl w:val="0"/>
                <w:numId w:val="9"/>
              </w:numPr>
            </w:pPr>
            <w:r>
              <w:t xml:space="preserve">Defending and </w:t>
            </w:r>
            <w:r w:rsidR="005B75F3">
              <w:t>e</w:t>
            </w:r>
            <w:r>
              <w:t xml:space="preserve">nforcing </w:t>
            </w:r>
            <w:r w:rsidR="005B75F3">
              <w:t>p</w:t>
            </w:r>
            <w:r>
              <w:t xml:space="preserve">atents </w:t>
            </w:r>
            <w:r w:rsidR="005B75F3">
              <w:t>g</w:t>
            </w:r>
            <w:r>
              <w:t>enerally</w:t>
            </w:r>
          </w:p>
          <w:p w:rsidR="00EC7E15" w:rsidRDefault="00EC7E15" w:rsidP="00914A90">
            <w:pPr>
              <w:pStyle w:val="ListParagraph"/>
              <w:numPr>
                <w:ilvl w:val="0"/>
                <w:numId w:val="7"/>
              </w:numPr>
            </w:pPr>
            <w:r>
              <w:t xml:space="preserve">Enforcing </w:t>
            </w:r>
            <w:r w:rsidR="005B75F3">
              <w:t>p</w:t>
            </w:r>
            <w:r>
              <w:t xml:space="preserve">atent </w:t>
            </w:r>
            <w:r w:rsidR="005B75F3">
              <w:t>r</w:t>
            </w:r>
            <w:r>
              <w:t>ights</w:t>
            </w:r>
          </w:p>
          <w:p w:rsidR="00EC7E15" w:rsidRDefault="00EC7E15" w:rsidP="00914A90">
            <w:pPr>
              <w:pStyle w:val="ListParagraph"/>
              <w:numPr>
                <w:ilvl w:val="0"/>
                <w:numId w:val="7"/>
              </w:numPr>
            </w:pPr>
            <w:r>
              <w:t xml:space="preserve">Taking </w:t>
            </w:r>
            <w:r w:rsidR="005B75F3">
              <w:t>c</w:t>
            </w:r>
            <w:r>
              <w:t xml:space="preserve">laims to </w:t>
            </w:r>
            <w:r w:rsidR="005B75F3">
              <w:t>t</w:t>
            </w:r>
            <w:r>
              <w:t>rial</w:t>
            </w:r>
          </w:p>
          <w:p w:rsidR="00EC7E15" w:rsidRDefault="00EC7E15" w:rsidP="00914A90">
            <w:pPr>
              <w:pStyle w:val="ListParagraph"/>
              <w:numPr>
                <w:ilvl w:val="0"/>
                <w:numId w:val="7"/>
              </w:numPr>
            </w:pPr>
            <w:r>
              <w:t xml:space="preserve">Defending </w:t>
            </w:r>
            <w:r w:rsidR="005B75F3">
              <w:t>patent r</w:t>
            </w:r>
            <w:r>
              <w:t>ights</w:t>
            </w:r>
          </w:p>
          <w:p w:rsidR="00EC7E15" w:rsidRPr="00914A90" w:rsidRDefault="00EC7E15" w:rsidP="004B3B04"/>
        </w:tc>
        <w:tc>
          <w:tcPr>
            <w:tcW w:w="302" w:type="dxa"/>
            <w:tcBorders>
              <w:top w:val="nil"/>
              <w:left w:val="nil"/>
              <w:bottom w:val="nil"/>
              <w:right w:val="nil"/>
            </w:tcBorders>
          </w:tcPr>
          <w:p w:rsidR="00EC7E15" w:rsidRDefault="00EC7E15"/>
          <w:p w:rsidR="00EC7E15" w:rsidRPr="00914A90" w:rsidRDefault="00EC7E15" w:rsidP="004B3B04"/>
        </w:tc>
      </w:tr>
      <w:tr w:rsidR="00EC7E15" w:rsidTr="009C4DA5">
        <w:tc>
          <w:tcPr>
            <w:tcW w:w="1173" w:type="dxa"/>
          </w:tcPr>
          <w:p w:rsidR="00EC7E15" w:rsidRPr="004B3B04" w:rsidRDefault="00EC7E15" w:rsidP="004B3B04">
            <w:r w:rsidRPr="004B3B04">
              <w:t>WK 6</w:t>
            </w:r>
          </w:p>
        </w:tc>
        <w:tc>
          <w:tcPr>
            <w:tcW w:w="4481" w:type="dxa"/>
            <w:tcBorders>
              <w:bottom w:val="single" w:sz="4" w:space="0" w:color="auto"/>
            </w:tcBorders>
          </w:tcPr>
          <w:p w:rsidR="00EC7E15" w:rsidRPr="003154F7" w:rsidRDefault="00EC7E15" w:rsidP="004B3B04">
            <w:r>
              <w:t>Read</w:t>
            </w:r>
            <w:r w:rsidR="00B039BE">
              <w:t xml:space="preserve"> </w:t>
            </w:r>
            <w:r w:rsidR="00B039BE" w:rsidRPr="00B039BE">
              <w:rPr>
                <w:i/>
              </w:rPr>
              <w:t>The</w:t>
            </w:r>
            <w:r>
              <w:t xml:space="preserve"> </w:t>
            </w:r>
            <w:r>
              <w:rPr>
                <w:i/>
              </w:rPr>
              <w:t>Intangible Advantage</w:t>
            </w:r>
            <w:r>
              <w:t>, 2.6 – 2.10</w:t>
            </w:r>
          </w:p>
        </w:tc>
        <w:tc>
          <w:tcPr>
            <w:tcW w:w="5670" w:type="dxa"/>
            <w:tcBorders>
              <w:bottom w:val="single" w:sz="4" w:space="0" w:color="auto"/>
              <w:right w:val="nil"/>
            </w:tcBorders>
          </w:tcPr>
          <w:p w:rsidR="00EC7E15" w:rsidRDefault="00EC7E15" w:rsidP="004B3B04">
            <w:r>
              <w:t>Patent Infringement (continued)</w:t>
            </w:r>
          </w:p>
          <w:p w:rsidR="00EC7E15" w:rsidRDefault="00EC7E15" w:rsidP="00357F5E">
            <w:pPr>
              <w:pStyle w:val="ListParagraph"/>
              <w:numPr>
                <w:ilvl w:val="0"/>
                <w:numId w:val="8"/>
              </w:numPr>
            </w:pPr>
            <w:r>
              <w:t xml:space="preserve">The </w:t>
            </w:r>
            <w:r w:rsidR="005B75F3">
              <w:t>p</w:t>
            </w:r>
            <w:r>
              <w:t>atent Infringement</w:t>
            </w:r>
            <w:r w:rsidR="005B75F3">
              <w:t xml:space="preserve"> t</w:t>
            </w:r>
            <w:r>
              <w:t>rial</w:t>
            </w:r>
          </w:p>
          <w:p w:rsidR="00EC7E15" w:rsidRDefault="00EC7E15" w:rsidP="00357F5E">
            <w:pPr>
              <w:pStyle w:val="ListParagraph"/>
              <w:numPr>
                <w:ilvl w:val="0"/>
                <w:numId w:val="8"/>
              </w:numPr>
            </w:pPr>
            <w:r>
              <w:t xml:space="preserve">Trial </w:t>
            </w:r>
            <w:r w:rsidR="005B75F3">
              <w:t>a</w:t>
            </w:r>
            <w:r>
              <w:t>lternatives (mediation and arbitration)</w:t>
            </w:r>
          </w:p>
          <w:p w:rsidR="00EC7E15" w:rsidRPr="00914A90" w:rsidRDefault="00EC7E15" w:rsidP="001F77BA">
            <w:pPr>
              <w:pStyle w:val="ListParagraph"/>
              <w:numPr>
                <w:ilvl w:val="0"/>
                <w:numId w:val="8"/>
              </w:numPr>
            </w:pPr>
            <w:r>
              <w:t xml:space="preserve">Patent </w:t>
            </w:r>
            <w:r w:rsidR="001F77BA">
              <w:t>trolls</w:t>
            </w:r>
          </w:p>
        </w:tc>
        <w:tc>
          <w:tcPr>
            <w:tcW w:w="302" w:type="dxa"/>
            <w:tcBorders>
              <w:top w:val="nil"/>
              <w:left w:val="nil"/>
              <w:bottom w:val="single" w:sz="4" w:space="0" w:color="auto"/>
              <w:right w:val="nil"/>
            </w:tcBorders>
          </w:tcPr>
          <w:p w:rsidR="00EC7E15" w:rsidRDefault="00EC7E15"/>
          <w:p w:rsidR="00EC7E15" w:rsidRPr="00914A90" w:rsidRDefault="00EC7E15" w:rsidP="00357F5E">
            <w:pPr>
              <w:pStyle w:val="ListParagraph"/>
              <w:numPr>
                <w:ilvl w:val="0"/>
                <w:numId w:val="8"/>
              </w:numPr>
            </w:pPr>
          </w:p>
        </w:tc>
      </w:tr>
      <w:tr w:rsidR="005C78C6" w:rsidTr="009C4DA5">
        <w:trPr>
          <w:trHeight w:val="1592"/>
        </w:trPr>
        <w:tc>
          <w:tcPr>
            <w:tcW w:w="1173" w:type="dxa"/>
            <w:vMerge w:val="restart"/>
            <w:tcBorders>
              <w:right w:val="single" w:sz="4" w:space="0" w:color="auto"/>
            </w:tcBorders>
          </w:tcPr>
          <w:p w:rsidR="005C78C6" w:rsidRPr="004B3B04" w:rsidRDefault="005C78C6" w:rsidP="004B3B04">
            <w:r w:rsidRPr="004B3B04">
              <w:t>WK 7</w:t>
            </w:r>
          </w:p>
        </w:tc>
        <w:tc>
          <w:tcPr>
            <w:tcW w:w="4481" w:type="dxa"/>
            <w:tcBorders>
              <w:top w:val="single" w:sz="4" w:space="0" w:color="auto"/>
              <w:left w:val="single" w:sz="4" w:space="0" w:color="auto"/>
              <w:bottom w:val="nil"/>
              <w:right w:val="single" w:sz="4" w:space="0" w:color="auto"/>
            </w:tcBorders>
          </w:tcPr>
          <w:p w:rsidR="005C78C6" w:rsidRPr="003154F7" w:rsidRDefault="005C78C6" w:rsidP="00B039BE">
            <w:r>
              <w:t>Read  T</w:t>
            </w:r>
            <w:r w:rsidRPr="00B039BE">
              <w:rPr>
                <w:i/>
              </w:rPr>
              <w:t>he</w:t>
            </w:r>
            <w:r>
              <w:rPr>
                <w:i/>
              </w:rPr>
              <w:t xml:space="preserve"> Intangible Advantage</w:t>
            </w:r>
            <w:r>
              <w:t xml:space="preserve">, 3.1 – 3.4  </w:t>
            </w:r>
          </w:p>
        </w:tc>
        <w:tc>
          <w:tcPr>
            <w:tcW w:w="5670" w:type="dxa"/>
            <w:tcBorders>
              <w:top w:val="single" w:sz="4" w:space="0" w:color="auto"/>
              <w:left w:val="single" w:sz="4" w:space="0" w:color="auto"/>
              <w:bottom w:val="nil"/>
              <w:right w:val="nil"/>
            </w:tcBorders>
          </w:tcPr>
          <w:p w:rsidR="005C78C6" w:rsidRDefault="005C78C6" w:rsidP="004B3B04">
            <w:r>
              <w:t>Introduction to Copyright</w:t>
            </w:r>
          </w:p>
          <w:p w:rsidR="005C78C6" w:rsidRDefault="005C78C6" w:rsidP="003154F7">
            <w:pPr>
              <w:pStyle w:val="ListParagraph"/>
              <w:numPr>
                <w:ilvl w:val="0"/>
                <w:numId w:val="12"/>
              </w:numPr>
            </w:pPr>
            <w:r>
              <w:t>Copyright overview</w:t>
            </w:r>
          </w:p>
          <w:p w:rsidR="005C78C6" w:rsidRDefault="005C78C6" w:rsidP="003154F7">
            <w:pPr>
              <w:pStyle w:val="ListParagraph"/>
              <w:numPr>
                <w:ilvl w:val="0"/>
                <w:numId w:val="12"/>
              </w:numPr>
            </w:pPr>
            <w:r>
              <w:t>Early copyright systems</w:t>
            </w:r>
          </w:p>
          <w:p w:rsidR="005C78C6" w:rsidRDefault="005C78C6" w:rsidP="003154F7">
            <w:pPr>
              <w:pStyle w:val="ListParagraph"/>
              <w:numPr>
                <w:ilvl w:val="0"/>
                <w:numId w:val="12"/>
              </w:numPr>
            </w:pPr>
            <w:r>
              <w:t>Current cases</w:t>
            </w:r>
          </w:p>
          <w:p w:rsidR="005C78C6" w:rsidRPr="003154F7" w:rsidRDefault="005C78C6" w:rsidP="003154F7">
            <w:pPr>
              <w:pStyle w:val="ListParagraph"/>
              <w:numPr>
                <w:ilvl w:val="0"/>
                <w:numId w:val="12"/>
              </w:numPr>
            </w:pPr>
            <w:r>
              <w:t>Copyright in the U.S.</w:t>
            </w:r>
          </w:p>
        </w:tc>
        <w:tc>
          <w:tcPr>
            <w:tcW w:w="302" w:type="dxa"/>
            <w:tcBorders>
              <w:top w:val="single" w:sz="4" w:space="0" w:color="auto"/>
              <w:left w:val="nil"/>
              <w:bottom w:val="nil"/>
              <w:right w:val="nil"/>
            </w:tcBorders>
          </w:tcPr>
          <w:p w:rsidR="005C78C6" w:rsidRDefault="005C78C6"/>
          <w:p w:rsidR="005C78C6" w:rsidRPr="003154F7" w:rsidRDefault="005C78C6" w:rsidP="003154F7">
            <w:pPr>
              <w:pStyle w:val="ListParagraph"/>
              <w:numPr>
                <w:ilvl w:val="0"/>
                <w:numId w:val="12"/>
              </w:numPr>
            </w:pPr>
          </w:p>
        </w:tc>
      </w:tr>
      <w:tr w:rsidR="005C78C6" w:rsidTr="009C4DA5">
        <w:trPr>
          <w:trHeight w:val="70"/>
        </w:trPr>
        <w:tc>
          <w:tcPr>
            <w:tcW w:w="1173" w:type="dxa"/>
            <w:vMerge/>
            <w:tcBorders>
              <w:right w:val="single" w:sz="4" w:space="0" w:color="auto"/>
            </w:tcBorders>
          </w:tcPr>
          <w:p w:rsidR="005C78C6" w:rsidRPr="004B3B04" w:rsidRDefault="005C78C6" w:rsidP="004B3B04"/>
        </w:tc>
        <w:tc>
          <w:tcPr>
            <w:tcW w:w="4481" w:type="dxa"/>
            <w:tcBorders>
              <w:top w:val="nil"/>
              <w:left w:val="single" w:sz="4" w:space="0" w:color="auto"/>
              <w:right w:val="single" w:sz="4" w:space="0" w:color="auto"/>
            </w:tcBorders>
          </w:tcPr>
          <w:p w:rsidR="005C78C6" w:rsidRDefault="005C78C6" w:rsidP="004B3B04"/>
        </w:tc>
        <w:tc>
          <w:tcPr>
            <w:tcW w:w="5670" w:type="dxa"/>
            <w:tcBorders>
              <w:top w:val="nil"/>
              <w:left w:val="single" w:sz="4" w:space="0" w:color="auto"/>
              <w:bottom w:val="nil"/>
              <w:right w:val="nil"/>
            </w:tcBorders>
          </w:tcPr>
          <w:p w:rsidR="005C78C6" w:rsidRDefault="005C78C6" w:rsidP="004B3B04"/>
        </w:tc>
        <w:tc>
          <w:tcPr>
            <w:tcW w:w="302" w:type="dxa"/>
            <w:tcBorders>
              <w:top w:val="nil"/>
              <w:left w:val="nil"/>
            </w:tcBorders>
          </w:tcPr>
          <w:p w:rsidR="005C78C6" w:rsidRDefault="005C78C6" w:rsidP="004B3B04"/>
        </w:tc>
      </w:tr>
      <w:tr w:rsidR="004B3B04" w:rsidTr="009C4DA5">
        <w:tc>
          <w:tcPr>
            <w:tcW w:w="1173" w:type="dxa"/>
            <w:tcBorders>
              <w:bottom w:val="single" w:sz="4" w:space="0" w:color="auto"/>
            </w:tcBorders>
          </w:tcPr>
          <w:p w:rsidR="004B3B04" w:rsidRPr="004B3B04" w:rsidRDefault="004B3B04" w:rsidP="004B3B04">
            <w:r w:rsidRPr="004B3B04">
              <w:t>WK 8</w:t>
            </w:r>
          </w:p>
        </w:tc>
        <w:tc>
          <w:tcPr>
            <w:tcW w:w="4481" w:type="dxa"/>
          </w:tcPr>
          <w:p w:rsidR="004B3B04" w:rsidRDefault="004A5723" w:rsidP="004B3B04">
            <w:pPr>
              <w:rPr>
                <w:i/>
              </w:rPr>
            </w:pPr>
            <w:r>
              <w:t xml:space="preserve">Read </w:t>
            </w:r>
            <w:r w:rsidR="00B039BE" w:rsidRPr="00B039BE">
              <w:rPr>
                <w:i/>
              </w:rPr>
              <w:t>The</w:t>
            </w:r>
            <w:r w:rsidR="00B039BE">
              <w:t xml:space="preserve"> </w:t>
            </w:r>
            <w:r w:rsidRPr="004A5723">
              <w:rPr>
                <w:i/>
              </w:rPr>
              <w:t>Intangible Advantage</w:t>
            </w:r>
            <w:r>
              <w:rPr>
                <w:i/>
              </w:rPr>
              <w:t>, 3.5 – 3.8</w:t>
            </w:r>
          </w:p>
          <w:p w:rsidR="006A3374" w:rsidRPr="006A3374" w:rsidRDefault="006A3374" w:rsidP="004B3B04">
            <w:pPr>
              <w:rPr>
                <w:b/>
              </w:rPr>
            </w:pPr>
            <w:r w:rsidRPr="006A3374">
              <w:rPr>
                <w:b/>
              </w:rPr>
              <w:t>Exam #2</w:t>
            </w:r>
          </w:p>
        </w:tc>
        <w:tc>
          <w:tcPr>
            <w:tcW w:w="5972" w:type="dxa"/>
            <w:gridSpan w:val="2"/>
          </w:tcPr>
          <w:p w:rsidR="004B3B04" w:rsidRDefault="003154F7" w:rsidP="004B3B04">
            <w:r>
              <w:t>Copyright Eligibility and Limitations</w:t>
            </w:r>
          </w:p>
          <w:p w:rsidR="003154F7" w:rsidRDefault="003154F7" w:rsidP="003154F7">
            <w:pPr>
              <w:pStyle w:val="ListParagraph"/>
              <w:numPr>
                <w:ilvl w:val="0"/>
                <w:numId w:val="13"/>
              </w:numPr>
            </w:pPr>
            <w:r>
              <w:t>Copyright litigation</w:t>
            </w:r>
          </w:p>
          <w:p w:rsidR="003154F7" w:rsidRDefault="003154F7" w:rsidP="003154F7">
            <w:pPr>
              <w:pStyle w:val="ListParagraph"/>
              <w:numPr>
                <w:ilvl w:val="0"/>
                <w:numId w:val="13"/>
              </w:numPr>
            </w:pPr>
            <w:r>
              <w:t>Qualifying works</w:t>
            </w:r>
          </w:p>
          <w:p w:rsidR="003154F7" w:rsidRPr="003154F7" w:rsidRDefault="003154F7" w:rsidP="003154F7">
            <w:pPr>
              <w:pStyle w:val="ListParagraph"/>
              <w:numPr>
                <w:ilvl w:val="0"/>
                <w:numId w:val="13"/>
              </w:numPr>
            </w:pPr>
            <w:r>
              <w:t>Works for hire, first rights and moral rights</w:t>
            </w:r>
          </w:p>
        </w:tc>
      </w:tr>
      <w:tr w:rsidR="004B3B04" w:rsidTr="009C4DA5">
        <w:tc>
          <w:tcPr>
            <w:tcW w:w="1173" w:type="dxa"/>
            <w:tcBorders>
              <w:bottom w:val="single" w:sz="4" w:space="0" w:color="auto"/>
            </w:tcBorders>
          </w:tcPr>
          <w:p w:rsidR="004B3B04" w:rsidRPr="004B3B04" w:rsidRDefault="004B3B04" w:rsidP="004B3B04">
            <w:r w:rsidRPr="004B3B04">
              <w:lastRenderedPageBreak/>
              <w:t>WK 9</w:t>
            </w:r>
          </w:p>
        </w:tc>
        <w:tc>
          <w:tcPr>
            <w:tcW w:w="4481" w:type="dxa"/>
          </w:tcPr>
          <w:p w:rsidR="004B3B04" w:rsidRPr="004A5723" w:rsidRDefault="004A5723" w:rsidP="004B3B04">
            <w:r>
              <w:t xml:space="preserve">Read </w:t>
            </w:r>
            <w:r w:rsidR="00B039BE" w:rsidRPr="00B039BE">
              <w:rPr>
                <w:i/>
              </w:rPr>
              <w:t xml:space="preserve">The </w:t>
            </w:r>
            <w:r>
              <w:rPr>
                <w:i/>
              </w:rPr>
              <w:t>Intangible Advantage</w:t>
            </w:r>
            <w:r>
              <w:t>, 3.9 – 3.12</w:t>
            </w:r>
          </w:p>
        </w:tc>
        <w:tc>
          <w:tcPr>
            <w:tcW w:w="5972" w:type="dxa"/>
            <w:gridSpan w:val="2"/>
          </w:tcPr>
          <w:p w:rsidR="004B3B04" w:rsidRDefault="004A5723" w:rsidP="004B3B04">
            <w:r>
              <w:t>Copyright in Today’s Technical World</w:t>
            </w:r>
          </w:p>
          <w:p w:rsidR="004A5723" w:rsidRDefault="004A5723" w:rsidP="004A5723">
            <w:pPr>
              <w:pStyle w:val="ListParagraph"/>
              <w:numPr>
                <w:ilvl w:val="0"/>
                <w:numId w:val="14"/>
              </w:numPr>
            </w:pPr>
            <w:r>
              <w:t>Copyright Law and new technology</w:t>
            </w:r>
          </w:p>
          <w:p w:rsidR="004A5723" w:rsidRDefault="004A5723" w:rsidP="004A5723">
            <w:pPr>
              <w:pStyle w:val="ListParagraph"/>
              <w:numPr>
                <w:ilvl w:val="0"/>
                <w:numId w:val="14"/>
              </w:numPr>
            </w:pPr>
            <w:r>
              <w:t xml:space="preserve">Digital </w:t>
            </w:r>
            <w:r w:rsidR="005B75F3">
              <w:t>w</w:t>
            </w:r>
            <w:r>
              <w:t>orks and copyright challenges</w:t>
            </w:r>
          </w:p>
          <w:p w:rsidR="004A5723" w:rsidRPr="004A5723" w:rsidRDefault="004A5723" w:rsidP="004A5723">
            <w:pPr>
              <w:pStyle w:val="ListParagraph"/>
              <w:numPr>
                <w:ilvl w:val="0"/>
                <w:numId w:val="14"/>
              </w:numPr>
            </w:pPr>
            <w:r>
              <w:t>Alternatives to copyright</w:t>
            </w:r>
          </w:p>
        </w:tc>
      </w:tr>
      <w:tr w:rsidR="004B3B04" w:rsidTr="009C4DA5">
        <w:tc>
          <w:tcPr>
            <w:tcW w:w="1173" w:type="dxa"/>
            <w:tcBorders>
              <w:top w:val="single" w:sz="4" w:space="0" w:color="auto"/>
            </w:tcBorders>
          </w:tcPr>
          <w:p w:rsidR="004B3B04" w:rsidRPr="004B3B04" w:rsidRDefault="004B3B04" w:rsidP="004B3B04">
            <w:r w:rsidRPr="004B3B04">
              <w:t>WK 10</w:t>
            </w:r>
          </w:p>
        </w:tc>
        <w:tc>
          <w:tcPr>
            <w:tcW w:w="4481" w:type="dxa"/>
          </w:tcPr>
          <w:p w:rsidR="004B3B04" w:rsidRPr="004A5723" w:rsidRDefault="004A5723" w:rsidP="004B3B04">
            <w:r>
              <w:t xml:space="preserve">Read </w:t>
            </w:r>
            <w:r w:rsidR="00B039BE">
              <w:t xml:space="preserve"> </w:t>
            </w:r>
            <w:r w:rsidR="00B039BE" w:rsidRPr="00B039BE">
              <w:rPr>
                <w:i/>
              </w:rPr>
              <w:t>The</w:t>
            </w:r>
            <w:r w:rsidR="00B039BE">
              <w:t xml:space="preserve"> </w:t>
            </w:r>
            <w:r>
              <w:rPr>
                <w:i/>
              </w:rPr>
              <w:t>Intangible Advantage</w:t>
            </w:r>
            <w:r>
              <w:t>, 4.1 – 4.3</w:t>
            </w:r>
          </w:p>
        </w:tc>
        <w:tc>
          <w:tcPr>
            <w:tcW w:w="5972" w:type="dxa"/>
            <w:gridSpan w:val="2"/>
          </w:tcPr>
          <w:p w:rsidR="004B3B04" w:rsidRDefault="004A5723" w:rsidP="004B3B04">
            <w:r>
              <w:t>Introduction to Trademark</w:t>
            </w:r>
          </w:p>
          <w:p w:rsidR="004A5723" w:rsidRDefault="004A5723" w:rsidP="004A5723">
            <w:pPr>
              <w:pStyle w:val="ListParagraph"/>
              <w:numPr>
                <w:ilvl w:val="0"/>
                <w:numId w:val="15"/>
              </w:numPr>
            </w:pPr>
            <w:r>
              <w:t>Early trademark systems</w:t>
            </w:r>
          </w:p>
          <w:p w:rsidR="004A5723" w:rsidRDefault="004A5723" w:rsidP="004A5723">
            <w:pPr>
              <w:pStyle w:val="ListParagraph"/>
              <w:numPr>
                <w:ilvl w:val="0"/>
                <w:numId w:val="15"/>
              </w:numPr>
            </w:pPr>
            <w:r>
              <w:t>Trademark value</w:t>
            </w:r>
          </w:p>
          <w:p w:rsidR="004A5723" w:rsidRPr="004A5723" w:rsidRDefault="004A5723" w:rsidP="005B75F3">
            <w:pPr>
              <w:pStyle w:val="ListParagraph"/>
              <w:numPr>
                <w:ilvl w:val="0"/>
                <w:numId w:val="15"/>
              </w:numPr>
            </w:pPr>
            <w:r>
              <w:t xml:space="preserve">Overview of </w:t>
            </w:r>
            <w:r w:rsidR="005B75F3">
              <w:t>t</w:t>
            </w:r>
            <w:r>
              <w:t>rademark law</w:t>
            </w:r>
          </w:p>
        </w:tc>
      </w:tr>
      <w:tr w:rsidR="004B3B04" w:rsidTr="009C4DA5">
        <w:tc>
          <w:tcPr>
            <w:tcW w:w="1173" w:type="dxa"/>
          </w:tcPr>
          <w:p w:rsidR="004B3B04" w:rsidRPr="004B3B04" w:rsidRDefault="004B3B04" w:rsidP="004B3B04">
            <w:r w:rsidRPr="004B3B04">
              <w:t>WK 11</w:t>
            </w:r>
          </w:p>
        </w:tc>
        <w:tc>
          <w:tcPr>
            <w:tcW w:w="4481" w:type="dxa"/>
          </w:tcPr>
          <w:p w:rsidR="004B3B04" w:rsidRDefault="007016BB" w:rsidP="004B3B04">
            <w:r>
              <w:t xml:space="preserve">Read </w:t>
            </w:r>
            <w:r w:rsidR="00B039BE">
              <w:t xml:space="preserve"> </w:t>
            </w:r>
            <w:r w:rsidR="00B039BE" w:rsidRPr="00B039BE">
              <w:rPr>
                <w:i/>
              </w:rPr>
              <w:t>The</w:t>
            </w:r>
            <w:r w:rsidR="00B039BE">
              <w:t xml:space="preserve"> </w:t>
            </w:r>
            <w:r>
              <w:rPr>
                <w:i/>
              </w:rPr>
              <w:t xml:space="preserve">Intangible Advantage, </w:t>
            </w:r>
            <w:r>
              <w:t>4.4 – 4.7</w:t>
            </w:r>
          </w:p>
          <w:p w:rsidR="006A3374" w:rsidRPr="005B75F3" w:rsidRDefault="006A3374" w:rsidP="004B3B04">
            <w:pPr>
              <w:rPr>
                <w:b/>
              </w:rPr>
            </w:pPr>
          </w:p>
        </w:tc>
        <w:tc>
          <w:tcPr>
            <w:tcW w:w="5972" w:type="dxa"/>
            <w:gridSpan w:val="2"/>
          </w:tcPr>
          <w:p w:rsidR="004B3B04" w:rsidRDefault="004A5723" w:rsidP="004B3B04">
            <w:r>
              <w:t>Trademark Eligibility and Applicability</w:t>
            </w:r>
          </w:p>
          <w:p w:rsidR="004A5723" w:rsidRDefault="004A5723" w:rsidP="004A5723">
            <w:pPr>
              <w:pStyle w:val="ListParagraph"/>
              <w:numPr>
                <w:ilvl w:val="0"/>
                <w:numId w:val="16"/>
              </w:numPr>
            </w:pPr>
            <w:r>
              <w:t xml:space="preserve">Types of </w:t>
            </w:r>
            <w:r w:rsidR="005B75F3">
              <w:t>t</w:t>
            </w:r>
            <w:r>
              <w:t>rademarks</w:t>
            </w:r>
          </w:p>
          <w:p w:rsidR="004A5723" w:rsidRDefault="004A5723" w:rsidP="004A5723">
            <w:pPr>
              <w:pStyle w:val="ListParagraph"/>
              <w:numPr>
                <w:ilvl w:val="0"/>
                <w:numId w:val="16"/>
              </w:numPr>
            </w:pPr>
            <w:r>
              <w:t>Subject matter of trademarks</w:t>
            </w:r>
          </w:p>
          <w:p w:rsidR="004A5723" w:rsidRDefault="007016BB" w:rsidP="004A5723">
            <w:pPr>
              <w:pStyle w:val="ListParagraph"/>
              <w:numPr>
                <w:ilvl w:val="0"/>
                <w:numId w:val="16"/>
              </w:numPr>
            </w:pPr>
            <w:r>
              <w:t>Distinctiveness</w:t>
            </w:r>
          </w:p>
          <w:p w:rsidR="007016BB" w:rsidRPr="004A5723" w:rsidRDefault="007016BB" w:rsidP="004A5723">
            <w:pPr>
              <w:pStyle w:val="ListParagraph"/>
              <w:numPr>
                <w:ilvl w:val="0"/>
                <w:numId w:val="16"/>
              </w:numPr>
            </w:pPr>
            <w:r>
              <w:t>Limitations</w:t>
            </w:r>
          </w:p>
        </w:tc>
      </w:tr>
      <w:tr w:rsidR="004B3B04" w:rsidTr="009C4DA5">
        <w:tc>
          <w:tcPr>
            <w:tcW w:w="1173" w:type="dxa"/>
          </w:tcPr>
          <w:p w:rsidR="004B3B04" w:rsidRPr="000F6D19" w:rsidRDefault="004B3B04" w:rsidP="004B3B04">
            <w:r w:rsidRPr="000F6D19">
              <w:t>WK 12</w:t>
            </w:r>
          </w:p>
        </w:tc>
        <w:tc>
          <w:tcPr>
            <w:tcW w:w="4481" w:type="dxa"/>
          </w:tcPr>
          <w:p w:rsidR="004B3B04" w:rsidRDefault="007016BB" w:rsidP="004B3B04">
            <w:r>
              <w:t xml:space="preserve">Read </w:t>
            </w:r>
            <w:r w:rsidR="00B039BE" w:rsidRPr="00B039BE">
              <w:rPr>
                <w:i/>
              </w:rPr>
              <w:t>The</w:t>
            </w:r>
            <w:r w:rsidR="00B039BE">
              <w:t xml:space="preserve"> </w:t>
            </w:r>
            <w:r>
              <w:rPr>
                <w:i/>
              </w:rPr>
              <w:t>Intangible Advantage</w:t>
            </w:r>
            <w:r>
              <w:t>, 4. 8 – 4.11</w:t>
            </w:r>
          </w:p>
          <w:p w:rsidR="006A3374" w:rsidRPr="006A3374" w:rsidRDefault="006A3374" w:rsidP="004B3B04">
            <w:pPr>
              <w:rPr>
                <w:b/>
              </w:rPr>
            </w:pPr>
            <w:r w:rsidRPr="006A3374">
              <w:rPr>
                <w:b/>
              </w:rPr>
              <w:t>Exam #3</w:t>
            </w:r>
          </w:p>
        </w:tc>
        <w:tc>
          <w:tcPr>
            <w:tcW w:w="5972" w:type="dxa"/>
            <w:gridSpan w:val="2"/>
          </w:tcPr>
          <w:p w:rsidR="004B3B04" w:rsidRDefault="007016BB" w:rsidP="004B3B04">
            <w:r>
              <w:t>Trademark Defending and Enforcing</w:t>
            </w:r>
          </w:p>
          <w:p w:rsidR="007016BB" w:rsidRDefault="007016BB" w:rsidP="007016BB">
            <w:pPr>
              <w:pStyle w:val="ListParagraph"/>
              <w:numPr>
                <w:ilvl w:val="0"/>
                <w:numId w:val="17"/>
              </w:numPr>
            </w:pPr>
            <w:r>
              <w:t xml:space="preserve">Establishing </w:t>
            </w:r>
            <w:r w:rsidR="001F77BA">
              <w:t>protection</w:t>
            </w:r>
          </w:p>
          <w:p w:rsidR="007016BB" w:rsidRDefault="007016BB" w:rsidP="007016BB">
            <w:pPr>
              <w:pStyle w:val="ListParagraph"/>
              <w:numPr>
                <w:ilvl w:val="0"/>
                <w:numId w:val="17"/>
              </w:numPr>
            </w:pPr>
            <w:r>
              <w:t xml:space="preserve">Infringement and </w:t>
            </w:r>
            <w:r w:rsidR="001F77BA">
              <w:t>remedies</w:t>
            </w:r>
          </w:p>
          <w:p w:rsidR="007016BB" w:rsidRPr="007016BB" w:rsidRDefault="007016BB" w:rsidP="001F77BA">
            <w:pPr>
              <w:pStyle w:val="ListParagraph"/>
              <w:numPr>
                <w:ilvl w:val="0"/>
                <w:numId w:val="17"/>
              </w:numPr>
            </w:pPr>
            <w:r>
              <w:t xml:space="preserve">Fair </w:t>
            </w:r>
            <w:r w:rsidR="001F77BA">
              <w:t>u</w:t>
            </w:r>
            <w:r>
              <w:t>se</w:t>
            </w:r>
          </w:p>
        </w:tc>
      </w:tr>
      <w:tr w:rsidR="004B3B04" w:rsidTr="009C4DA5">
        <w:tc>
          <w:tcPr>
            <w:tcW w:w="1173" w:type="dxa"/>
          </w:tcPr>
          <w:p w:rsidR="004B3B04" w:rsidRPr="004B3B04" w:rsidRDefault="004B3B04" w:rsidP="004B3B04">
            <w:r w:rsidRPr="004B3B04">
              <w:t>WK 13</w:t>
            </w:r>
          </w:p>
        </w:tc>
        <w:tc>
          <w:tcPr>
            <w:tcW w:w="4481" w:type="dxa"/>
          </w:tcPr>
          <w:p w:rsidR="004B3B04" w:rsidRPr="007016BB" w:rsidRDefault="007016BB" w:rsidP="004B3B04">
            <w:r>
              <w:t xml:space="preserve">Read </w:t>
            </w:r>
            <w:r w:rsidR="00B039BE" w:rsidRPr="00B039BE">
              <w:rPr>
                <w:i/>
              </w:rPr>
              <w:t>The</w:t>
            </w:r>
            <w:r w:rsidR="00B039BE">
              <w:t xml:space="preserve"> </w:t>
            </w:r>
            <w:r>
              <w:rPr>
                <w:i/>
              </w:rPr>
              <w:t>Intangible Advantage</w:t>
            </w:r>
            <w:r>
              <w:t xml:space="preserve">, </w:t>
            </w:r>
            <w:r w:rsidR="005B75F3">
              <w:t xml:space="preserve"> </w:t>
            </w:r>
            <w:r>
              <w:t>5.1 – 5.2</w:t>
            </w:r>
          </w:p>
        </w:tc>
        <w:tc>
          <w:tcPr>
            <w:tcW w:w="5972" w:type="dxa"/>
            <w:gridSpan w:val="2"/>
          </w:tcPr>
          <w:p w:rsidR="004B3B04" w:rsidRDefault="007016BB" w:rsidP="004B3B04">
            <w:r>
              <w:t>Trade Secrets: introduction and History</w:t>
            </w:r>
          </w:p>
          <w:p w:rsidR="007016BB" w:rsidRDefault="007016BB" w:rsidP="007016BB">
            <w:pPr>
              <w:pStyle w:val="ListParagraph"/>
              <w:numPr>
                <w:ilvl w:val="0"/>
                <w:numId w:val="18"/>
              </w:numPr>
            </w:pPr>
            <w:r>
              <w:t>What are trade secrets?</w:t>
            </w:r>
          </w:p>
          <w:p w:rsidR="007016BB" w:rsidRDefault="007016BB" w:rsidP="007016BB">
            <w:pPr>
              <w:pStyle w:val="ListParagraph"/>
              <w:numPr>
                <w:ilvl w:val="0"/>
                <w:numId w:val="18"/>
              </w:numPr>
            </w:pPr>
            <w:r>
              <w:t>Foundations of Trade Secret Law</w:t>
            </w:r>
          </w:p>
          <w:p w:rsidR="007016BB" w:rsidRPr="007016BB" w:rsidRDefault="007016BB" w:rsidP="007016BB">
            <w:pPr>
              <w:pStyle w:val="ListParagraph"/>
              <w:numPr>
                <w:ilvl w:val="0"/>
                <w:numId w:val="18"/>
              </w:numPr>
            </w:pPr>
            <w:r>
              <w:t>Current application</w:t>
            </w:r>
          </w:p>
        </w:tc>
      </w:tr>
      <w:tr w:rsidR="004B3B04" w:rsidTr="009C4DA5">
        <w:tc>
          <w:tcPr>
            <w:tcW w:w="1173" w:type="dxa"/>
          </w:tcPr>
          <w:p w:rsidR="004B3B04" w:rsidRPr="004B3B04" w:rsidRDefault="004B3B04" w:rsidP="004B3B04">
            <w:r w:rsidRPr="004B3B04">
              <w:t>WK 14</w:t>
            </w:r>
          </w:p>
        </w:tc>
        <w:tc>
          <w:tcPr>
            <w:tcW w:w="4481" w:type="dxa"/>
          </w:tcPr>
          <w:p w:rsidR="004B3B04" w:rsidRDefault="004E5152" w:rsidP="004B3B04">
            <w:r>
              <w:t>Read</w:t>
            </w:r>
            <w:r w:rsidR="00B039BE">
              <w:t xml:space="preserve"> </w:t>
            </w:r>
            <w:r w:rsidR="00B039BE" w:rsidRPr="00B039BE">
              <w:rPr>
                <w:i/>
              </w:rPr>
              <w:t>The</w:t>
            </w:r>
            <w:r>
              <w:t xml:space="preserve"> </w:t>
            </w:r>
            <w:r>
              <w:rPr>
                <w:i/>
              </w:rPr>
              <w:t xml:space="preserve">Intangible Advantage, </w:t>
            </w:r>
            <w:r>
              <w:t>5.3 – 5.4</w:t>
            </w:r>
          </w:p>
          <w:p w:rsidR="006A3374" w:rsidRPr="006A3374" w:rsidRDefault="001F77BA" w:rsidP="004B3B04">
            <w:pPr>
              <w:rPr>
                <w:b/>
              </w:rPr>
            </w:pPr>
            <w:r>
              <w:rPr>
                <w:b/>
              </w:rPr>
              <w:t xml:space="preserve">Homework </w:t>
            </w:r>
            <w:r w:rsidR="006A3374" w:rsidRPr="006A3374">
              <w:rPr>
                <w:b/>
              </w:rPr>
              <w:t>Essay #2</w:t>
            </w:r>
          </w:p>
        </w:tc>
        <w:tc>
          <w:tcPr>
            <w:tcW w:w="5972" w:type="dxa"/>
            <w:gridSpan w:val="2"/>
          </w:tcPr>
          <w:p w:rsidR="004B3B04" w:rsidRDefault="007016BB" w:rsidP="004B3B04">
            <w:r>
              <w:t>Trade Secrets: Eligibility</w:t>
            </w:r>
          </w:p>
          <w:p w:rsidR="007016BB" w:rsidRDefault="007016BB" w:rsidP="007016BB">
            <w:pPr>
              <w:pStyle w:val="ListParagraph"/>
              <w:numPr>
                <w:ilvl w:val="0"/>
                <w:numId w:val="19"/>
              </w:numPr>
            </w:pPr>
            <w:r>
              <w:t xml:space="preserve">Trade </w:t>
            </w:r>
            <w:r w:rsidR="001F77BA">
              <w:t>s</w:t>
            </w:r>
            <w:r>
              <w:t xml:space="preserve">ecret </w:t>
            </w:r>
            <w:r w:rsidR="001F77BA">
              <w:t>criteria</w:t>
            </w:r>
          </w:p>
          <w:p w:rsidR="007016BB" w:rsidRPr="007016BB" w:rsidRDefault="007016BB" w:rsidP="001F77BA">
            <w:pPr>
              <w:pStyle w:val="ListParagraph"/>
              <w:numPr>
                <w:ilvl w:val="0"/>
                <w:numId w:val="19"/>
              </w:numPr>
            </w:pPr>
            <w:r>
              <w:t xml:space="preserve">The </w:t>
            </w:r>
            <w:r w:rsidR="001F77BA">
              <w:t>s</w:t>
            </w:r>
            <w:r>
              <w:t xml:space="preserve">ecrecy </w:t>
            </w:r>
            <w:r w:rsidR="001F77BA">
              <w:t>r</w:t>
            </w:r>
            <w:r>
              <w:t>equirement</w:t>
            </w:r>
          </w:p>
        </w:tc>
      </w:tr>
      <w:tr w:rsidR="004B3B04" w:rsidTr="009C4DA5">
        <w:tc>
          <w:tcPr>
            <w:tcW w:w="1173" w:type="dxa"/>
          </w:tcPr>
          <w:p w:rsidR="004B3B04" w:rsidRPr="004B3B04" w:rsidRDefault="004B3B04" w:rsidP="004B3B04">
            <w:r w:rsidRPr="004B3B04">
              <w:t>WK 15</w:t>
            </w:r>
          </w:p>
        </w:tc>
        <w:tc>
          <w:tcPr>
            <w:tcW w:w="4481" w:type="dxa"/>
          </w:tcPr>
          <w:p w:rsidR="004B3B04" w:rsidRPr="004E5152" w:rsidRDefault="004E5152" w:rsidP="004B3B04">
            <w:pPr>
              <w:rPr>
                <w:i/>
              </w:rPr>
            </w:pPr>
            <w:r>
              <w:t>Read</w:t>
            </w:r>
            <w:r w:rsidR="00B039BE">
              <w:t xml:space="preserve"> </w:t>
            </w:r>
            <w:r w:rsidR="00B039BE" w:rsidRPr="00B039BE">
              <w:rPr>
                <w:i/>
              </w:rPr>
              <w:t>The</w:t>
            </w:r>
            <w:r w:rsidRPr="00B039BE">
              <w:rPr>
                <w:i/>
              </w:rPr>
              <w:t xml:space="preserve"> </w:t>
            </w:r>
            <w:r>
              <w:rPr>
                <w:i/>
              </w:rPr>
              <w:t>Intangible Advantage, 5.5 – 5.6</w:t>
            </w:r>
          </w:p>
        </w:tc>
        <w:tc>
          <w:tcPr>
            <w:tcW w:w="5972" w:type="dxa"/>
            <w:gridSpan w:val="2"/>
          </w:tcPr>
          <w:p w:rsidR="004B3B04" w:rsidRDefault="004E5152" w:rsidP="004B3B04">
            <w:r>
              <w:t xml:space="preserve">Trade Secret Law </w:t>
            </w:r>
          </w:p>
          <w:p w:rsidR="004E5152" w:rsidRDefault="004E5152" w:rsidP="004E5152">
            <w:pPr>
              <w:pStyle w:val="ListParagraph"/>
              <w:numPr>
                <w:ilvl w:val="0"/>
                <w:numId w:val="20"/>
              </w:numPr>
            </w:pPr>
            <w:r>
              <w:t>Proving misappropriation</w:t>
            </w:r>
          </w:p>
          <w:p w:rsidR="004E5152" w:rsidRPr="004E5152" w:rsidRDefault="004E5152" w:rsidP="004E5152">
            <w:pPr>
              <w:pStyle w:val="ListParagraph"/>
              <w:numPr>
                <w:ilvl w:val="0"/>
                <w:numId w:val="20"/>
              </w:numPr>
            </w:pPr>
            <w:r>
              <w:t>Remedies for misappropriation</w:t>
            </w:r>
          </w:p>
        </w:tc>
      </w:tr>
      <w:tr w:rsidR="004B3B04" w:rsidTr="009C4DA5">
        <w:tc>
          <w:tcPr>
            <w:tcW w:w="1173" w:type="dxa"/>
          </w:tcPr>
          <w:p w:rsidR="004B3B04" w:rsidRPr="004B3B04" w:rsidRDefault="004B3B04" w:rsidP="004B3B04">
            <w:r w:rsidRPr="004B3B04">
              <w:t>WK 16</w:t>
            </w:r>
          </w:p>
        </w:tc>
        <w:tc>
          <w:tcPr>
            <w:tcW w:w="4481" w:type="dxa"/>
          </w:tcPr>
          <w:p w:rsidR="004B3B04" w:rsidRPr="006A3374" w:rsidRDefault="006A3374" w:rsidP="004B3B04">
            <w:pPr>
              <w:rPr>
                <w:b/>
              </w:rPr>
            </w:pPr>
            <w:r w:rsidRPr="006A3374">
              <w:rPr>
                <w:b/>
              </w:rPr>
              <w:t>Final Exam</w:t>
            </w:r>
          </w:p>
        </w:tc>
        <w:tc>
          <w:tcPr>
            <w:tcW w:w="5972" w:type="dxa"/>
            <w:gridSpan w:val="2"/>
          </w:tcPr>
          <w:p w:rsidR="004B3B04" w:rsidRDefault="004E5152" w:rsidP="004B3B04">
            <w:r>
              <w:t>Intellectual Property Wrap–up</w:t>
            </w:r>
          </w:p>
          <w:p w:rsidR="004E5152" w:rsidRDefault="004E5152" w:rsidP="004E5152">
            <w:pPr>
              <w:pStyle w:val="ListParagraph"/>
              <w:numPr>
                <w:ilvl w:val="0"/>
                <w:numId w:val="23"/>
              </w:numPr>
            </w:pPr>
            <w:r>
              <w:t>Review of key points</w:t>
            </w:r>
          </w:p>
          <w:p w:rsidR="004E5152" w:rsidRDefault="004E5152" w:rsidP="004E5152">
            <w:pPr>
              <w:pStyle w:val="ListParagraph"/>
              <w:numPr>
                <w:ilvl w:val="0"/>
                <w:numId w:val="23"/>
              </w:numPr>
            </w:pPr>
            <w:r>
              <w:t>Application and case studies</w:t>
            </w:r>
          </w:p>
          <w:p w:rsidR="004E5152" w:rsidRPr="004E5152" w:rsidRDefault="002F22EF" w:rsidP="004E5152">
            <w:pPr>
              <w:pStyle w:val="ListParagraph"/>
              <w:numPr>
                <w:ilvl w:val="0"/>
                <w:numId w:val="23"/>
              </w:numPr>
            </w:pPr>
            <w:r>
              <w:t>Presentations</w:t>
            </w:r>
          </w:p>
        </w:tc>
      </w:tr>
    </w:tbl>
    <w:p w:rsidR="004B3B04" w:rsidRPr="004B3B04" w:rsidRDefault="004B3B04" w:rsidP="004B3B04">
      <w:pPr>
        <w:rPr>
          <w:u w:val="single"/>
        </w:rPr>
      </w:pPr>
      <w:bookmarkStart w:id="3" w:name="_GoBack"/>
      <w:bookmarkEnd w:id="3"/>
    </w:p>
    <w:sectPr w:rsidR="004B3B04" w:rsidRPr="004B3B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317"/>
    <w:multiLevelType w:val="hybridMultilevel"/>
    <w:tmpl w:val="CE4A7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0798A"/>
    <w:multiLevelType w:val="hybridMultilevel"/>
    <w:tmpl w:val="0974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633B9"/>
    <w:multiLevelType w:val="hybridMultilevel"/>
    <w:tmpl w:val="644AE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B3ACF"/>
    <w:multiLevelType w:val="hybridMultilevel"/>
    <w:tmpl w:val="B5AE5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A1BC5"/>
    <w:multiLevelType w:val="hybridMultilevel"/>
    <w:tmpl w:val="DFB24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C0495E"/>
    <w:multiLevelType w:val="hybridMultilevel"/>
    <w:tmpl w:val="D23CC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D902B2"/>
    <w:multiLevelType w:val="hybridMultilevel"/>
    <w:tmpl w:val="3A2AA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D30EE1"/>
    <w:multiLevelType w:val="hybridMultilevel"/>
    <w:tmpl w:val="46F20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C0323"/>
    <w:multiLevelType w:val="hybridMultilevel"/>
    <w:tmpl w:val="FAD6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AA42E1"/>
    <w:multiLevelType w:val="hybridMultilevel"/>
    <w:tmpl w:val="CC60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652C2"/>
    <w:multiLevelType w:val="hybridMultilevel"/>
    <w:tmpl w:val="3756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850BF"/>
    <w:multiLevelType w:val="hybridMultilevel"/>
    <w:tmpl w:val="021A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835C0"/>
    <w:multiLevelType w:val="hybridMultilevel"/>
    <w:tmpl w:val="6A22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47E92"/>
    <w:multiLevelType w:val="hybridMultilevel"/>
    <w:tmpl w:val="FDF2C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76965A1"/>
    <w:multiLevelType w:val="hybridMultilevel"/>
    <w:tmpl w:val="4938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25709F"/>
    <w:multiLevelType w:val="hybridMultilevel"/>
    <w:tmpl w:val="978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B17CE"/>
    <w:multiLevelType w:val="hybridMultilevel"/>
    <w:tmpl w:val="0000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3B6500"/>
    <w:multiLevelType w:val="hybridMultilevel"/>
    <w:tmpl w:val="F138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5F0B66"/>
    <w:multiLevelType w:val="hybridMultilevel"/>
    <w:tmpl w:val="184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923C6D"/>
    <w:multiLevelType w:val="hybridMultilevel"/>
    <w:tmpl w:val="CEC85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466C8"/>
    <w:multiLevelType w:val="hybridMultilevel"/>
    <w:tmpl w:val="B826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605760"/>
    <w:multiLevelType w:val="hybridMultilevel"/>
    <w:tmpl w:val="E72E8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FB76E7"/>
    <w:multiLevelType w:val="hybridMultilevel"/>
    <w:tmpl w:val="F4D04F7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3">
    <w:nsid w:val="727D7231"/>
    <w:multiLevelType w:val="hybridMultilevel"/>
    <w:tmpl w:val="3934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212FD4"/>
    <w:multiLevelType w:val="hybridMultilevel"/>
    <w:tmpl w:val="2F647C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9992E8F"/>
    <w:multiLevelType w:val="hybridMultilevel"/>
    <w:tmpl w:val="9B6E41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15190F"/>
    <w:multiLevelType w:val="hybridMultilevel"/>
    <w:tmpl w:val="F5569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BD696A"/>
    <w:multiLevelType w:val="hybridMultilevel"/>
    <w:tmpl w:val="8528E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7"/>
  </w:num>
  <w:num w:numId="4">
    <w:abstractNumId w:val="2"/>
  </w:num>
  <w:num w:numId="5">
    <w:abstractNumId w:val="23"/>
  </w:num>
  <w:num w:numId="6">
    <w:abstractNumId w:val="16"/>
  </w:num>
  <w:num w:numId="7">
    <w:abstractNumId w:val="11"/>
  </w:num>
  <w:num w:numId="8">
    <w:abstractNumId w:val="6"/>
  </w:num>
  <w:num w:numId="9">
    <w:abstractNumId w:val="5"/>
  </w:num>
  <w:num w:numId="10">
    <w:abstractNumId w:val="12"/>
  </w:num>
  <w:num w:numId="11">
    <w:abstractNumId w:val="24"/>
  </w:num>
  <w:num w:numId="12">
    <w:abstractNumId w:val="14"/>
  </w:num>
  <w:num w:numId="13">
    <w:abstractNumId w:val="9"/>
  </w:num>
  <w:num w:numId="14">
    <w:abstractNumId w:val="18"/>
  </w:num>
  <w:num w:numId="15">
    <w:abstractNumId w:val="20"/>
  </w:num>
  <w:num w:numId="16">
    <w:abstractNumId w:val="10"/>
  </w:num>
  <w:num w:numId="17">
    <w:abstractNumId w:val="15"/>
  </w:num>
  <w:num w:numId="18">
    <w:abstractNumId w:val="0"/>
  </w:num>
  <w:num w:numId="19">
    <w:abstractNumId w:val="8"/>
  </w:num>
  <w:num w:numId="20">
    <w:abstractNumId w:val="1"/>
  </w:num>
  <w:num w:numId="21">
    <w:abstractNumId w:val="27"/>
  </w:num>
  <w:num w:numId="22">
    <w:abstractNumId w:val="13"/>
  </w:num>
  <w:num w:numId="23">
    <w:abstractNumId w:val="19"/>
  </w:num>
  <w:num w:numId="24">
    <w:abstractNumId w:val="21"/>
  </w:num>
  <w:num w:numId="25">
    <w:abstractNumId w:val="7"/>
  </w:num>
  <w:num w:numId="26">
    <w:abstractNumId w:val="4"/>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04"/>
    <w:rsid w:val="00001836"/>
    <w:rsid w:val="0002217B"/>
    <w:rsid w:val="000258D5"/>
    <w:rsid w:val="000C1CE5"/>
    <w:rsid w:val="000D069D"/>
    <w:rsid w:val="000D4998"/>
    <w:rsid w:val="000F6D19"/>
    <w:rsid w:val="00103D08"/>
    <w:rsid w:val="0015433C"/>
    <w:rsid w:val="001F77BA"/>
    <w:rsid w:val="00215ED0"/>
    <w:rsid w:val="002F22EF"/>
    <w:rsid w:val="002F6737"/>
    <w:rsid w:val="00307C77"/>
    <w:rsid w:val="003154F7"/>
    <w:rsid w:val="00357F5E"/>
    <w:rsid w:val="00382965"/>
    <w:rsid w:val="003A1CF2"/>
    <w:rsid w:val="003D518B"/>
    <w:rsid w:val="003E2A04"/>
    <w:rsid w:val="00445153"/>
    <w:rsid w:val="004A5723"/>
    <w:rsid w:val="004B3B04"/>
    <w:rsid w:val="004C165C"/>
    <w:rsid w:val="004E5152"/>
    <w:rsid w:val="0056677A"/>
    <w:rsid w:val="0058525D"/>
    <w:rsid w:val="005B75F3"/>
    <w:rsid w:val="005C78C6"/>
    <w:rsid w:val="005F598A"/>
    <w:rsid w:val="00622B0F"/>
    <w:rsid w:val="006A3374"/>
    <w:rsid w:val="006A443C"/>
    <w:rsid w:val="007016BB"/>
    <w:rsid w:val="0073493D"/>
    <w:rsid w:val="007B07C9"/>
    <w:rsid w:val="007D1A30"/>
    <w:rsid w:val="007F2728"/>
    <w:rsid w:val="0081200F"/>
    <w:rsid w:val="00846E87"/>
    <w:rsid w:val="00870879"/>
    <w:rsid w:val="00885E35"/>
    <w:rsid w:val="0089219B"/>
    <w:rsid w:val="008B6E00"/>
    <w:rsid w:val="00914A90"/>
    <w:rsid w:val="0091535E"/>
    <w:rsid w:val="009760B5"/>
    <w:rsid w:val="009C4DA5"/>
    <w:rsid w:val="00A10BEB"/>
    <w:rsid w:val="00A719AD"/>
    <w:rsid w:val="00AA2D67"/>
    <w:rsid w:val="00AC328E"/>
    <w:rsid w:val="00B039BE"/>
    <w:rsid w:val="00DB7417"/>
    <w:rsid w:val="00E57551"/>
    <w:rsid w:val="00E64118"/>
    <w:rsid w:val="00E84711"/>
    <w:rsid w:val="00EC7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51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3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3B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3B04"/>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B3B04"/>
    <w:pPr>
      <w:ind w:left="720"/>
      <w:contextualSpacing/>
    </w:pPr>
  </w:style>
  <w:style w:type="character" w:styleId="Hyperlink">
    <w:name w:val="Hyperlink"/>
    <w:basedOn w:val="DefaultParagraphFont"/>
    <w:uiPriority w:val="99"/>
    <w:unhideWhenUsed/>
    <w:rsid w:val="00103D08"/>
    <w:rPr>
      <w:color w:val="0563C1" w:themeColor="hyperlink"/>
      <w:u w:val="single"/>
    </w:rPr>
  </w:style>
  <w:style w:type="character" w:customStyle="1" w:styleId="Mention1">
    <w:name w:val="Mention1"/>
    <w:basedOn w:val="DefaultParagraphFont"/>
    <w:uiPriority w:val="99"/>
    <w:semiHidden/>
    <w:unhideWhenUsed/>
    <w:rsid w:val="00103D08"/>
    <w:rPr>
      <w:color w:val="2B579A"/>
      <w:shd w:val="clear" w:color="auto" w:fill="E6E6E6"/>
    </w:rPr>
  </w:style>
  <w:style w:type="table" w:customStyle="1" w:styleId="GridTable1Light1">
    <w:name w:val="Grid Table 1 Light1"/>
    <w:basedOn w:val="TableNormal"/>
    <w:uiPriority w:val="46"/>
    <w:rsid w:val="007B07C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445153"/>
    <w:pPr>
      <w:spacing w:after="0" w:line="240" w:lineRule="auto"/>
    </w:pPr>
  </w:style>
  <w:style w:type="character" w:customStyle="1" w:styleId="Heading1Char">
    <w:name w:val="Heading 1 Char"/>
    <w:basedOn w:val="DefaultParagraphFont"/>
    <w:link w:val="Heading1"/>
    <w:uiPriority w:val="9"/>
    <w:rsid w:val="00445153"/>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A10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B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51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3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3B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3B04"/>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B3B04"/>
    <w:pPr>
      <w:ind w:left="720"/>
      <w:contextualSpacing/>
    </w:pPr>
  </w:style>
  <w:style w:type="character" w:styleId="Hyperlink">
    <w:name w:val="Hyperlink"/>
    <w:basedOn w:val="DefaultParagraphFont"/>
    <w:uiPriority w:val="99"/>
    <w:unhideWhenUsed/>
    <w:rsid w:val="00103D08"/>
    <w:rPr>
      <w:color w:val="0563C1" w:themeColor="hyperlink"/>
      <w:u w:val="single"/>
    </w:rPr>
  </w:style>
  <w:style w:type="character" w:customStyle="1" w:styleId="Mention1">
    <w:name w:val="Mention1"/>
    <w:basedOn w:val="DefaultParagraphFont"/>
    <w:uiPriority w:val="99"/>
    <w:semiHidden/>
    <w:unhideWhenUsed/>
    <w:rsid w:val="00103D08"/>
    <w:rPr>
      <w:color w:val="2B579A"/>
      <w:shd w:val="clear" w:color="auto" w:fill="E6E6E6"/>
    </w:rPr>
  </w:style>
  <w:style w:type="table" w:customStyle="1" w:styleId="GridTable1Light1">
    <w:name w:val="Grid Table 1 Light1"/>
    <w:basedOn w:val="TableNormal"/>
    <w:uiPriority w:val="46"/>
    <w:rsid w:val="007B07C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445153"/>
    <w:pPr>
      <w:spacing w:after="0" w:line="240" w:lineRule="auto"/>
    </w:pPr>
  </w:style>
  <w:style w:type="character" w:customStyle="1" w:styleId="Heading1Char">
    <w:name w:val="Heading 1 Char"/>
    <w:basedOn w:val="DefaultParagraphFont"/>
    <w:link w:val="Heading1"/>
    <w:uiPriority w:val="9"/>
    <w:rsid w:val="00445153"/>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A10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B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6</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Nasser</dc:creator>
  <cp:keywords/>
  <dc:description/>
  <cp:lastModifiedBy>nasser_dana</cp:lastModifiedBy>
  <cp:revision>11</cp:revision>
  <cp:lastPrinted>2017-05-03T22:24:00Z</cp:lastPrinted>
  <dcterms:created xsi:type="dcterms:W3CDTF">2017-05-02T06:00:00Z</dcterms:created>
  <dcterms:modified xsi:type="dcterms:W3CDTF">2017-05-03T22:24:00Z</dcterms:modified>
</cp:coreProperties>
</file>